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2F39" w14:textId="7C72B21D" w:rsidR="0021074B" w:rsidRDefault="0021074B" w:rsidP="001D6A2B"/>
    <w:p w14:paraId="5728044F" w14:textId="353A3B9E" w:rsidR="008171A9" w:rsidRDefault="008171A9" w:rsidP="001D6A2B"/>
    <w:p w14:paraId="160DEBFA" w14:textId="2F22858D" w:rsidR="008171A9" w:rsidRDefault="008171A9" w:rsidP="001D6A2B"/>
    <w:p w14:paraId="36A1329D" w14:textId="77777777" w:rsidR="00DF56F5" w:rsidRDefault="00DF56F5" w:rsidP="001D4F4D">
      <w:pPr>
        <w:jc w:val="right"/>
        <w:rPr>
          <w:rFonts w:asciiTheme="majorHAnsi" w:hAnsiTheme="majorHAnsi" w:cstheme="majorHAnsi"/>
          <w:szCs w:val="24"/>
          <w:lang w:val="it-IT"/>
        </w:rPr>
      </w:pPr>
    </w:p>
    <w:p w14:paraId="52A62D8C" w14:textId="5ECCC1A2" w:rsidR="008171A9" w:rsidRPr="008E39D4" w:rsidRDefault="001D4F4D" w:rsidP="001D4F4D">
      <w:pPr>
        <w:jc w:val="right"/>
        <w:rPr>
          <w:rFonts w:asciiTheme="majorHAnsi" w:hAnsiTheme="majorHAnsi" w:cstheme="majorHAnsi"/>
          <w:b/>
          <w:bCs/>
          <w:sz w:val="22"/>
          <w:szCs w:val="22"/>
          <w:lang w:val="it-IT"/>
        </w:rPr>
      </w:pPr>
      <w:r w:rsidRPr="008E39D4">
        <w:rPr>
          <w:rFonts w:asciiTheme="majorHAnsi" w:hAnsiTheme="majorHAnsi" w:cstheme="majorHAnsi"/>
          <w:b/>
          <w:bCs/>
          <w:sz w:val="22"/>
          <w:szCs w:val="22"/>
          <w:lang w:val="it-IT"/>
        </w:rPr>
        <w:t>A</w:t>
      </w:r>
      <w:r w:rsidR="008E39D4" w:rsidRPr="008E39D4">
        <w:rPr>
          <w:rFonts w:asciiTheme="majorHAnsi" w:hAnsiTheme="majorHAnsi" w:cstheme="majorHAnsi"/>
          <w:b/>
          <w:bCs/>
          <w:sz w:val="22"/>
          <w:szCs w:val="22"/>
          <w:lang w:val="it-IT"/>
        </w:rPr>
        <w:t>LLEGATO</w:t>
      </w:r>
      <w:r w:rsidRPr="008E39D4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 </w:t>
      </w:r>
      <w:r w:rsidR="006C6D9E">
        <w:rPr>
          <w:rFonts w:asciiTheme="majorHAnsi" w:hAnsiTheme="majorHAnsi" w:cstheme="majorHAnsi"/>
          <w:b/>
          <w:bCs/>
          <w:sz w:val="22"/>
          <w:szCs w:val="22"/>
          <w:lang w:val="it-IT"/>
        </w:rPr>
        <w:t>4</w:t>
      </w:r>
    </w:p>
    <w:p w14:paraId="7C27BBD2" w14:textId="77777777" w:rsidR="00F34772" w:rsidRDefault="00F34772" w:rsidP="001D4F4D">
      <w:pPr>
        <w:spacing w:after="120" w:line="276" w:lineRule="auto"/>
        <w:jc w:val="both"/>
        <w:rPr>
          <w:rFonts w:asciiTheme="majorHAnsi" w:hAnsiTheme="majorHAnsi" w:cstheme="majorHAnsi"/>
          <w:b/>
          <w:bCs/>
          <w:szCs w:val="24"/>
          <w:lang w:val="it-IT"/>
        </w:rPr>
      </w:pPr>
    </w:p>
    <w:p w14:paraId="07DF0CD2" w14:textId="3287C51B" w:rsidR="006C6D9E" w:rsidRPr="006C6D9E" w:rsidRDefault="00090F2C" w:rsidP="006C6D9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val="it-IT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it-IT"/>
        </w:rPr>
        <w:t>OGGETTO</w:t>
      </w:r>
      <w:r w:rsidR="001D4F4D" w:rsidRPr="00E84D87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: </w:t>
      </w:r>
      <w:r w:rsidR="006A260B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AFFIDAMENTO </w:t>
      </w:r>
      <w:r w:rsidR="006C6D9E" w:rsidRPr="006C6D9E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DEL NUOVO SISTEMA DI PROTOCOLLAZIONE E GESTIONE DOCUMENTALE DELLA CSEA </w:t>
      </w:r>
    </w:p>
    <w:p w14:paraId="79BE98F5" w14:textId="12FB92DB" w:rsidR="003B121B" w:rsidRDefault="003B121B" w:rsidP="001D4F4D">
      <w:pPr>
        <w:spacing w:after="120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val="it-IT"/>
        </w:rPr>
      </w:pPr>
    </w:p>
    <w:p w14:paraId="22262301" w14:textId="2A28C948" w:rsidR="008171A9" w:rsidRPr="00E84D87" w:rsidRDefault="00E61821" w:rsidP="003B121B">
      <w:pPr>
        <w:spacing w:after="12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it-IT"/>
        </w:rPr>
      </w:pPr>
      <w:r w:rsidRPr="00E84D87">
        <w:rPr>
          <w:rFonts w:asciiTheme="majorHAnsi" w:hAnsiTheme="majorHAnsi" w:cstheme="majorHAnsi"/>
          <w:b/>
          <w:bCs/>
          <w:sz w:val="22"/>
          <w:szCs w:val="22"/>
          <w:lang w:val="it-IT"/>
        </w:rPr>
        <w:t>PATTO DI INTEGRITÀ RELATIVO ALLE PROCEDURE DI GARA EUROUNITARIE FINALIZZATE ALLA STIPULA DI CONTRATTI PUBBLICI, IN ATTUAZIONE DELL’ART. 1, COMMA 17, DELLA L</w:t>
      </w:r>
      <w:r w:rsidR="005A1455">
        <w:rPr>
          <w:rFonts w:asciiTheme="majorHAnsi" w:hAnsiTheme="majorHAnsi" w:cstheme="majorHAnsi"/>
          <w:b/>
          <w:bCs/>
          <w:sz w:val="22"/>
          <w:szCs w:val="22"/>
          <w:lang w:val="it-IT"/>
        </w:rPr>
        <w:t>EGGE</w:t>
      </w:r>
      <w:r w:rsidRPr="00E84D87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 6 NOVEMBRE 2012, N. 190</w:t>
      </w:r>
    </w:p>
    <w:p w14:paraId="36F884CC" w14:textId="77777777" w:rsidR="001D4F4D" w:rsidRPr="00E84D87" w:rsidRDefault="001D4F4D" w:rsidP="001D4F4D">
      <w:pPr>
        <w:spacing w:after="120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val="it-IT"/>
        </w:rPr>
      </w:pPr>
    </w:p>
    <w:p w14:paraId="06FA46A8" w14:textId="77241B7D" w:rsidR="001D4F4D" w:rsidRPr="00E84D87" w:rsidRDefault="00FA7AF9" w:rsidP="00FA7AF9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it-IT"/>
        </w:rPr>
      </w:pPr>
      <w:r w:rsidRPr="00E84D87">
        <w:rPr>
          <w:rFonts w:asciiTheme="majorHAnsi" w:hAnsiTheme="majorHAnsi" w:cstheme="majorHAnsi"/>
          <w:b/>
          <w:bCs/>
          <w:sz w:val="22"/>
          <w:szCs w:val="22"/>
          <w:lang w:val="it-IT"/>
        </w:rPr>
        <w:t>Articolo 1</w:t>
      </w:r>
    </w:p>
    <w:p w14:paraId="02A746F1" w14:textId="1271B57B" w:rsidR="00FA7AF9" w:rsidRDefault="00FA7AF9" w:rsidP="00FA7AF9">
      <w:pPr>
        <w:spacing w:after="120" w:line="276" w:lineRule="auto"/>
        <w:jc w:val="center"/>
        <w:rPr>
          <w:rFonts w:asciiTheme="majorHAnsi" w:hAnsiTheme="majorHAnsi" w:cstheme="majorHAnsi"/>
          <w:b/>
          <w:bCs/>
          <w:szCs w:val="24"/>
          <w:lang w:val="it-IT"/>
        </w:rPr>
      </w:pPr>
      <w:r w:rsidRPr="00E84D87">
        <w:rPr>
          <w:rFonts w:asciiTheme="majorHAnsi" w:hAnsiTheme="majorHAnsi" w:cstheme="majorHAnsi"/>
          <w:b/>
          <w:bCs/>
          <w:sz w:val="22"/>
          <w:szCs w:val="22"/>
          <w:lang w:val="it-IT"/>
        </w:rPr>
        <w:t>Ambito e modalità di applicazione</w:t>
      </w:r>
    </w:p>
    <w:p w14:paraId="57F719EA" w14:textId="64636E94" w:rsidR="00FA7AF9" w:rsidRPr="003A49BC" w:rsidRDefault="00FA7AF9" w:rsidP="00A13868">
      <w:pPr>
        <w:pStyle w:val="Paragrafoelenco"/>
        <w:numPr>
          <w:ilvl w:val="0"/>
          <w:numId w:val="6"/>
        </w:numPr>
        <w:spacing w:after="120" w:line="276" w:lineRule="auto"/>
        <w:ind w:left="567" w:hanging="567"/>
        <w:rPr>
          <w:rFonts w:asciiTheme="majorHAnsi" w:hAnsiTheme="majorHAnsi" w:cstheme="majorHAnsi"/>
          <w:b/>
          <w:bCs/>
          <w:szCs w:val="24"/>
        </w:rPr>
      </w:pPr>
      <w:r w:rsidRPr="00FA7AF9">
        <w:rPr>
          <w:rFonts w:asciiTheme="majorHAnsi" w:hAnsiTheme="majorHAnsi" w:cstheme="majorHAnsi"/>
          <w:szCs w:val="24"/>
        </w:rPr>
        <w:t>L’art. 1, comma 17</w:t>
      </w:r>
      <w:r w:rsidR="00A13B98">
        <w:rPr>
          <w:rFonts w:asciiTheme="majorHAnsi" w:hAnsiTheme="majorHAnsi" w:cstheme="majorHAnsi"/>
          <w:szCs w:val="24"/>
        </w:rPr>
        <w:t>,</w:t>
      </w:r>
      <w:r w:rsidRPr="00FA7AF9">
        <w:rPr>
          <w:rFonts w:asciiTheme="majorHAnsi" w:hAnsiTheme="majorHAnsi" w:cstheme="majorHAnsi"/>
          <w:szCs w:val="24"/>
        </w:rPr>
        <w:t xml:space="preserve"> della </w:t>
      </w:r>
      <w:r w:rsidR="001902D8">
        <w:rPr>
          <w:rFonts w:asciiTheme="majorHAnsi" w:hAnsiTheme="majorHAnsi" w:cstheme="majorHAnsi"/>
          <w:szCs w:val="24"/>
        </w:rPr>
        <w:t>legge</w:t>
      </w:r>
      <w:r w:rsidRPr="00FA7AF9">
        <w:rPr>
          <w:rFonts w:asciiTheme="majorHAnsi" w:hAnsiTheme="majorHAnsi" w:cstheme="majorHAnsi"/>
          <w:szCs w:val="24"/>
        </w:rPr>
        <w:t xml:space="preserve"> 6 novembre 2012, n. 190 (“Disposizioni per la prevenzione e la repressione della corruzione e dell’illegalità nella pubblica amministrazione”) dispone che “</w:t>
      </w:r>
      <w:r w:rsidRPr="00FA7AF9">
        <w:rPr>
          <w:rFonts w:asciiTheme="majorHAnsi" w:hAnsiTheme="majorHAnsi" w:cstheme="majorHAnsi"/>
          <w:i/>
          <w:iCs/>
          <w:szCs w:val="24"/>
        </w:rPr>
        <w:t>le stazioni appaltanti possono prevedere negli avvisi, bandi di gara o lettere di invito che il mancato rispetto delle clausole contenute nei protocolli di legalità o nei patti di integrità costituisce causa di esclusione dalla gara</w:t>
      </w:r>
      <w:r w:rsidR="005E625A">
        <w:rPr>
          <w:rFonts w:asciiTheme="majorHAnsi" w:hAnsiTheme="majorHAnsi" w:cstheme="majorHAnsi"/>
          <w:i/>
          <w:iCs/>
          <w:szCs w:val="24"/>
        </w:rPr>
        <w:t>”</w:t>
      </w:r>
      <w:r>
        <w:rPr>
          <w:rFonts w:asciiTheme="majorHAnsi" w:hAnsiTheme="majorHAnsi" w:cstheme="majorHAnsi"/>
          <w:i/>
          <w:iCs/>
          <w:szCs w:val="24"/>
        </w:rPr>
        <w:t>.</w:t>
      </w:r>
    </w:p>
    <w:p w14:paraId="2C687FA4" w14:textId="0C6DDD5E" w:rsidR="001902D8" w:rsidRPr="009725B3" w:rsidRDefault="001902D8" w:rsidP="003A49B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567" w:hanging="567"/>
        <w:rPr>
          <w:rFonts w:asciiTheme="majorHAnsi" w:hAnsiTheme="majorHAnsi" w:cstheme="majorHAnsi"/>
          <w:b/>
          <w:bCs/>
          <w:szCs w:val="24"/>
        </w:rPr>
      </w:pPr>
      <w:r w:rsidRPr="009725B3">
        <w:rPr>
          <w:rFonts w:asciiTheme="majorHAnsi" w:hAnsiTheme="majorHAnsi" w:cstheme="majorHAnsi"/>
          <w:szCs w:val="24"/>
        </w:rPr>
        <w:t>Il decreto</w:t>
      </w:r>
      <w:r w:rsidRPr="009725B3">
        <w:rPr>
          <w:rFonts w:ascii="Calibri-Light" w:hAnsi="Calibri-Light" w:cs="Calibri-Light"/>
          <w:szCs w:val="24"/>
          <w:lang w:eastAsia="ja-JP"/>
        </w:rPr>
        <w:t>-legge 16 luglio 2020, n. 76 (</w:t>
      </w:r>
      <w:r w:rsidRPr="009725B3">
        <w:rPr>
          <w:rFonts w:ascii="Calibri-LightItalic" w:hAnsi="Calibri-LightItalic" w:cs="Calibri-LightItalic"/>
          <w:i/>
          <w:iCs/>
          <w:szCs w:val="24"/>
          <w:lang w:eastAsia="ja-JP"/>
        </w:rPr>
        <w:t xml:space="preserve">cd. </w:t>
      </w:r>
      <w:r w:rsidRPr="009725B3">
        <w:rPr>
          <w:rFonts w:ascii="Calibri-Light" w:hAnsi="Calibri-Light" w:cs="Calibri-Light"/>
          <w:szCs w:val="24"/>
          <w:lang w:eastAsia="ja-JP"/>
        </w:rPr>
        <w:t>Decreto Semplificazioni, convertito con legge n. 120/2020), con l’inserimento dell’articolo 83-</w:t>
      </w:r>
      <w:r w:rsidRPr="009725B3">
        <w:rPr>
          <w:rFonts w:ascii="Calibri-LightItalic" w:hAnsi="Calibri-LightItalic" w:cs="Calibri-LightItalic"/>
          <w:i/>
          <w:iCs/>
          <w:szCs w:val="24"/>
          <w:lang w:eastAsia="ja-JP"/>
        </w:rPr>
        <w:t xml:space="preserve">bis </w:t>
      </w:r>
      <w:r w:rsidRPr="009725B3">
        <w:rPr>
          <w:rFonts w:ascii="Calibri-Light" w:hAnsi="Calibri-Light" w:cs="Calibri-Light"/>
          <w:szCs w:val="24"/>
          <w:lang w:eastAsia="ja-JP"/>
        </w:rPr>
        <w:t xml:space="preserve">del </w:t>
      </w:r>
      <w:r w:rsidR="005A1455" w:rsidRPr="009725B3">
        <w:rPr>
          <w:rFonts w:ascii="Calibri-Light" w:hAnsi="Calibri-Light" w:cs="Calibri-Light"/>
          <w:szCs w:val="24"/>
          <w:lang w:eastAsia="ja-JP"/>
        </w:rPr>
        <w:t>decreto legislativo 6 settembre 2011, n. 159 (“Codice delle leggi antimafia e delle misure di prevenzione, nonché nuove disposizioni in materia di documentazione antimafia, a norma degli articoli 1 e 2 della legge 13 agosto 2010, n. 136”),</w:t>
      </w:r>
      <w:r w:rsidRPr="009725B3">
        <w:rPr>
          <w:rFonts w:ascii="Calibri-Light" w:hAnsi="Calibri-Light" w:cs="Calibri-Light"/>
          <w:szCs w:val="24"/>
          <w:lang w:eastAsia="ja-JP"/>
        </w:rPr>
        <w:t xml:space="preserve"> </w:t>
      </w:r>
      <w:r w:rsidR="005A1455" w:rsidRPr="009725B3">
        <w:rPr>
          <w:rFonts w:ascii="Calibri-Light" w:hAnsi="Calibri-Light" w:cs="Calibri-Light"/>
          <w:szCs w:val="24"/>
          <w:lang w:eastAsia="ja-JP"/>
        </w:rPr>
        <w:t xml:space="preserve">dispone </w:t>
      </w:r>
      <w:r w:rsidRPr="009725B3">
        <w:rPr>
          <w:rFonts w:ascii="Calibri-Light" w:hAnsi="Calibri-Light" w:cs="Calibri-Light"/>
          <w:szCs w:val="24"/>
          <w:lang w:eastAsia="ja-JP"/>
        </w:rPr>
        <w:t xml:space="preserve">che </w:t>
      </w:r>
      <w:r w:rsidRPr="009725B3">
        <w:rPr>
          <w:rFonts w:ascii="Calibri-LightItalic" w:hAnsi="Calibri-LightItalic" w:cs="Calibri-LightItalic"/>
          <w:i/>
          <w:iCs/>
          <w:szCs w:val="24"/>
          <w:lang w:eastAsia="ja-JP"/>
        </w:rPr>
        <w:t>“[…] Le stazioni appaltanti prevedono negli avvisi, bandi di gara o lettere di invito che il mancato rispetto dei protocolli di legalità costituisce causa di esclusione dalla gara o di risoluzione del contratto”</w:t>
      </w:r>
      <w:r w:rsidRPr="009725B3">
        <w:rPr>
          <w:rFonts w:ascii="Calibri-Light" w:hAnsi="Calibri-Light" w:cs="Calibri-Light"/>
          <w:szCs w:val="24"/>
          <w:lang w:eastAsia="ja-JP"/>
        </w:rPr>
        <w:t>.</w:t>
      </w:r>
    </w:p>
    <w:p w14:paraId="625D59AC" w14:textId="687AF43A" w:rsidR="005164E1" w:rsidRPr="009725B3" w:rsidRDefault="00322390" w:rsidP="003A49B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567" w:hanging="567"/>
        <w:rPr>
          <w:rFonts w:asciiTheme="majorHAnsi" w:hAnsiTheme="majorHAnsi" w:cstheme="majorHAnsi"/>
          <w:szCs w:val="24"/>
        </w:rPr>
      </w:pPr>
      <w:r w:rsidRPr="009725B3">
        <w:rPr>
          <w:rFonts w:asciiTheme="majorHAnsi" w:hAnsiTheme="majorHAnsi" w:cstheme="majorHAnsi"/>
          <w:szCs w:val="24"/>
        </w:rPr>
        <w:t xml:space="preserve">Il Piano Nazionale Anticorruzione - </w:t>
      </w:r>
      <w:r w:rsidR="005164E1" w:rsidRPr="009725B3">
        <w:rPr>
          <w:rFonts w:asciiTheme="majorHAnsi" w:hAnsiTheme="majorHAnsi" w:cstheme="majorHAnsi"/>
          <w:szCs w:val="24"/>
        </w:rPr>
        <w:t>PNA 2022</w:t>
      </w:r>
      <w:r w:rsidR="00A51743" w:rsidRPr="009725B3">
        <w:rPr>
          <w:rStyle w:val="Rimandonotaapidipagina"/>
          <w:rFonts w:asciiTheme="majorHAnsi" w:hAnsiTheme="majorHAnsi" w:cstheme="majorHAnsi"/>
          <w:szCs w:val="24"/>
        </w:rPr>
        <w:footnoteReference w:id="1"/>
      </w:r>
      <w:r w:rsidR="00A85AA8" w:rsidRPr="009725B3">
        <w:rPr>
          <w:rFonts w:asciiTheme="majorHAnsi" w:hAnsiTheme="majorHAnsi" w:cstheme="majorHAnsi"/>
          <w:szCs w:val="24"/>
        </w:rPr>
        <w:t xml:space="preserve"> </w:t>
      </w:r>
      <w:r w:rsidRPr="009725B3">
        <w:rPr>
          <w:rFonts w:asciiTheme="majorHAnsi" w:hAnsiTheme="majorHAnsi" w:cstheme="majorHAnsi"/>
          <w:szCs w:val="24"/>
        </w:rPr>
        <w:t>adottato da ANAC con</w:t>
      </w:r>
      <w:r w:rsidR="00A85AA8" w:rsidRPr="009725B3">
        <w:rPr>
          <w:rFonts w:asciiTheme="majorHAnsi" w:hAnsiTheme="majorHAnsi" w:cstheme="majorHAnsi"/>
          <w:szCs w:val="24"/>
        </w:rPr>
        <w:t xml:space="preserve"> Delibera n. 7 del 17 gennaio 2023</w:t>
      </w:r>
      <w:r w:rsidR="005164E1" w:rsidRPr="009725B3">
        <w:rPr>
          <w:rFonts w:asciiTheme="majorHAnsi" w:hAnsiTheme="majorHAnsi" w:cstheme="majorHAnsi"/>
          <w:szCs w:val="24"/>
        </w:rPr>
        <w:t xml:space="preserve"> </w:t>
      </w:r>
      <w:r w:rsidR="00A13B98">
        <w:rPr>
          <w:rFonts w:asciiTheme="majorHAnsi" w:hAnsiTheme="majorHAnsi" w:cstheme="majorHAnsi"/>
          <w:szCs w:val="24"/>
        </w:rPr>
        <w:t>-</w:t>
      </w:r>
      <w:r w:rsidR="00A85AA8" w:rsidRPr="009725B3">
        <w:rPr>
          <w:rFonts w:asciiTheme="majorHAnsi" w:hAnsiTheme="majorHAnsi" w:cstheme="majorHAnsi"/>
          <w:szCs w:val="24"/>
        </w:rPr>
        <w:t xml:space="preserve"> prevede come misura di prevenzione della corruzione, </w:t>
      </w:r>
      <w:r w:rsidR="009725B3">
        <w:rPr>
          <w:rFonts w:asciiTheme="majorHAnsi" w:hAnsiTheme="majorHAnsi" w:cstheme="majorHAnsi"/>
          <w:szCs w:val="24"/>
        </w:rPr>
        <w:t xml:space="preserve">la </w:t>
      </w:r>
      <w:r w:rsidR="00A85AA8" w:rsidRPr="009725B3">
        <w:rPr>
          <w:rFonts w:asciiTheme="majorHAnsi" w:hAnsiTheme="majorHAnsi" w:cstheme="majorHAnsi"/>
          <w:szCs w:val="24"/>
        </w:rPr>
        <w:t>"</w:t>
      </w:r>
      <w:r w:rsidR="00A85AA8" w:rsidRPr="00DD53A6">
        <w:rPr>
          <w:rFonts w:asciiTheme="majorHAnsi" w:hAnsiTheme="majorHAnsi" w:cstheme="majorHAnsi"/>
          <w:i/>
          <w:iCs/>
          <w:szCs w:val="24"/>
        </w:rPr>
        <w:t>Stipula di patti di integrità e previsione negli avvisi, nei bandi di gara e nelle lettere di invito della clausola di salvaguardia secondo cui il mancato rispetto del patto di integrità dà luogo all’esclusione dalla gara e alla risoluzione del contratto</w:t>
      </w:r>
      <w:r w:rsidR="00A85AA8" w:rsidRPr="009725B3">
        <w:rPr>
          <w:rFonts w:asciiTheme="majorHAnsi" w:hAnsiTheme="majorHAnsi" w:cstheme="majorHAnsi"/>
          <w:szCs w:val="24"/>
        </w:rPr>
        <w:t>"</w:t>
      </w:r>
      <w:r w:rsidR="009725B3">
        <w:rPr>
          <w:rFonts w:asciiTheme="majorHAnsi" w:hAnsiTheme="majorHAnsi" w:cstheme="majorHAnsi"/>
          <w:szCs w:val="24"/>
        </w:rPr>
        <w:t>.</w:t>
      </w:r>
    </w:p>
    <w:p w14:paraId="71F45E26" w14:textId="40185D84" w:rsidR="004227E4" w:rsidRPr="00DD53A6" w:rsidRDefault="001A0BEF" w:rsidP="00DD53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567" w:hanging="567"/>
        <w:rPr>
          <w:rFonts w:asciiTheme="majorHAnsi" w:hAnsiTheme="majorHAnsi" w:cstheme="majorHAnsi"/>
          <w:b/>
          <w:bCs/>
          <w:szCs w:val="24"/>
        </w:rPr>
      </w:pPr>
      <w:r w:rsidRPr="00DD53A6">
        <w:rPr>
          <w:rFonts w:asciiTheme="majorHAnsi" w:hAnsiTheme="majorHAnsi" w:cstheme="majorHAnsi"/>
          <w:szCs w:val="24"/>
        </w:rPr>
        <w:t xml:space="preserve">Il Piano Triennale </w:t>
      </w:r>
      <w:r w:rsidR="00243AE0" w:rsidRPr="00DD53A6">
        <w:rPr>
          <w:rFonts w:asciiTheme="majorHAnsi" w:hAnsiTheme="majorHAnsi" w:cstheme="majorHAnsi"/>
          <w:szCs w:val="24"/>
        </w:rPr>
        <w:t xml:space="preserve">per la </w:t>
      </w:r>
      <w:r w:rsidRPr="00DD53A6">
        <w:rPr>
          <w:rFonts w:asciiTheme="majorHAnsi" w:hAnsiTheme="majorHAnsi" w:cstheme="majorHAnsi"/>
          <w:szCs w:val="24"/>
        </w:rPr>
        <w:t>Prevenzione della Corruzione e della Trasparenza</w:t>
      </w:r>
      <w:r w:rsidR="001902D8" w:rsidRPr="00DD53A6">
        <w:rPr>
          <w:rFonts w:asciiTheme="majorHAnsi" w:hAnsiTheme="majorHAnsi" w:cstheme="majorHAnsi"/>
          <w:szCs w:val="24"/>
        </w:rPr>
        <w:t xml:space="preserve"> - PTPCT</w:t>
      </w:r>
      <w:r w:rsidRPr="00DD53A6">
        <w:rPr>
          <w:rFonts w:asciiTheme="majorHAnsi" w:hAnsiTheme="majorHAnsi" w:cstheme="majorHAnsi"/>
          <w:szCs w:val="24"/>
        </w:rPr>
        <w:t xml:space="preserve"> della CSEA, adottato d</w:t>
      </w:r>
      <w:r w:rsidR="005A1455" w:rsidRPr="00DD53A6">
        <w:rPr>
          <w:rFonts w:asciiTheme="majorHAnsi" w:hAnsiTheme="majorHAnsi" w:cstheme="majorHAnsi"/>
          <w:szCs w:val="24"/>
        </w:rPr>
        <w:t>a</w:t>
      </w:r>
      <w:r w:rsidRPr="00DD53A6">
        <w:rPr>
          <w:rFonts w:asciiTheme="majorHAnsi" w:hAnsiTheme="majorHAnsi" w:cstheme="majorHAnsi"/>
          <w:szCs w:val="24"/>
        </w:rPr>
        <w:t>l Comitato di gestione</w:t>
      </w:r>
      <w:r w:rsidR="0002290C" w:rsidRPr="00DD53A6">
        <w:rPr>
          <w:rFonts w:asciiTheme="majorHAnsi" w:hAnsiTheme="majorHAnsi" w:cstheme="majorHAnsi"/>
          <w:szCs w:val="24"/>
        </w:rPr>
        <w:t xml:space="preserve">, </w:t>
      </w:r>
      <w:r w:rsidR="00DF0180" w:rsidRPr="00DD53A6">
        <w:rPr>
          <w:rFonts w:asciiTheme="majorHAnsi" w:hAnsiTheme="majorHAnsi" w:cstheme="majorHAnsi"/>
          <w:szCs w:val="24"/>
        </w:rPr>
        <w:t xml:space="preserve"> in ottica di rafforzare le misure in materia di etica, integrità e prevenzione </w:t>
      </w:r>
      <w:r w:rsidR="00A13B98" w:rsidRPr="00DD53A6">
        <w:rPr>
          <w:rFonts w:asciiTheme="majorHAnsi" w:hAnsiTheme="majorHAnsi" w:cstheme="majorHAnsi"/>
          <w:szCs w:val="24"/>
        </w:rPr>
        <w:t>della corruzione</w:t>
      </w:r>
      <w:r w:rsidR="00A13B98">
        <w:rPr>
          <w:rFonts w:asciiTheme="majorHAnsi" w:hAnsiTheme="majorHAnsi" w:cstheme="majorHAnsi"/>
          <w:szCs w:val="24"/>
        </w:rPr>
        <w:t>,</w:t>
      </w:r>
      <w:r w:rsidR="00A13B98" w:rsidRPr="00DD53A6">
        <w:rPr>
          <w:rFonts w:asciiTheme="majorHAnsi" w:hAnsiTheme="majorHAnsi" w:cstheme="majorHAnsi"/>
          <w:szCs w:val="24"/>
        </w:rPr>
        <w:t xml:space="preserve"> </w:t>
      </w:r>
      <w:r w:rsidR="00DF0180" w:rsidRPr="00DD53A6">
        <w:rPr>
          <w:rFonts w:asciiTheme="majorHAnsi" w:hAnsiTheme="majorHAnsi" w:cstheme="majorHAnsi"/>
          <w:szCs w:val="24"/>
        </w:rPr>
        <w:t>del riciclaggio e</w:t>
      </w:r>
      <w:r w:rsidR="004227E4" w:rsidRPr="00DD53A6">
        <w:rPr>
          <w:rFonts w:asciiTheme="majorHAnsi" w:hAnsiTheme="majorHAnsi" w:cstheme="majorHAnsi"/>
          <w:szCs w:val="24"/>
        </w:rPr>
        <w:t xml:space="preserve"> di</w:t>
      </w:r>
      <w:r w:rsidR="00DF0180" w:rsidRPr="00DD53A6">
        <w:rPr>
          <w:rFonts w:asciiTheme="majorHAnsi" w:hAnsiTheme="majorHAnsi" w:cstheme="majorHAnsi"/>
          <w:szCs w:val="24"/>
        </w:rPr>
        <w:t xml:space="preserve"> </w:t>
      </w:r>
      <w:r w:rsidR="004227E4" w:rsidRPr="00DD53A6">
        <w:rPr>
          <w:rFonts w:asciiTheme="majorHAnsi" w:hAnsiTheme="majorHAnsi" w:cstheme="majorHAnsi"/>
          <w:szCs w:val="24"/>
        </w:rPr>
        <w:t xml:space="preserve">tentativi di infiltrazione mafiosa in </w:t>
      </w:r>
      <w:r w:rsidR="00DF0180" w:rsidRPr="00DD53A6">
        <w:rPr>
          <w:rFonts w:asciiTheme="majorHAnsi" w:hAnsiTheme="majorHAnsi" w:cstheme="majorHAnsi"/>
          <w:szCs w:val="24"/>
        </w:rPr>
        <w:t>CSEA</w:t>
      </w:r>
      <w:r w:rsidR="004227E4" w:rsidRPr="00DD53A6">
        <w:rPr>
          <w:rFonts w:asciiTheme="majorHAnsi" w:hAnsiTheme="majorHAnsi" w:cstheme="majorHAnsi"/>
          <w:szCs w:val="24"/>
        </w:rPr>
        <w:t>, in particolare</w:t>
      </w:r>
      <w:r w:rsidR="00DF0180" w:rsidRPr="00DD53A6">
        <w:rPr>
          <w:rFonts w:asciiTheme="majorHAnsi" w:hAnsiTheme="majorHAnsi" w:cstheme="majorHAnsi"/>
          <w:szCs w:val="24"/>
        </w:rPr>
        <w:t xml:space="preserve"> nel settore dei contratti pubblici, </w:t>
      </w:r>
      <w:r w:rsidR="005A1455" w:rsidRPr="00DD53A6">
        <w:rPr>
          <w:rFonts w:asciiTheme="majorHAnsi" w:hAnsiTheme="majorHAnsi" w:cstheme="majorHAnsi"/>
          <w:szCs w:val="24"/>
        </w:rPr>
        <w:t xml:space="preserve">dispone </w:t>
      </w:r>
      <w:r w:rsidR="00DF0180" w:rsidRPr="00DD53A6">
        <w:rPr>
          <w:rFonts w:asciiTheme="majorHAnsi" w:hAnsiTheme="majorHAnsi" w:cstheme="majorHAnsi"/>
          <w:szCs w:val="24"/>
        </w:rPr>
        <w:t xml:space="preserve">che la CSEA </w:t>
      </w:r>
      <w:r w:rsidR="00DF0180" w:rsidRPr="00DD53A6">
        <w:rPr>
          <w:rFonts w:asciiTheme="majorHAnsi" w:hAnsiTheme="majorHAnsi" w:cstheme="majorHAnsi"/>
          <w:szCs w:val="24"/>
        </w:rPr>
        <w:lastRenderedPageBreak/>
        <w:t xml:space="preserve">integri le regole di comportamento finalizzate alla prevenzione del fenomeno corruttivo nell’ambito delle procedure di gara </w:t>
      </w:r>
      <w:r w:rsidR="00A13B98">
        <w:rPr>
          <w:rFonts w:asciiTheme="majorHAnsi" w:hAnsiTheme="majorHAnsi" w:cstheme="majorHAnsi"/>
          <w:szCs w:val="24"/>
        </w:rPr>
        <w:t>di importo superiore alla soglia europea</w:t>
      </w:r>
      <w:r w:rsidR="004227E4" w:rsidRPr="00DD53A6">
        <w:rPr>
          <w:rFonts w:asciiTheme="majorHAnsi" w:hAnsiTheme="majorHAnsi" w:cstheme="majorHAnsi"/>
          <w:szCs w:val="24"/>
        </w:rPr>
        <w:t>, anche</w:t>
      </w:r>
      <w:r w:rsidR="00DF0180" w:rsidRPr="00DD53A6">
        <w:rPr>
          <w:rFonts w:asciiTheme="majorHAnsi" w:hAnsiTheme="majorHAnsi" w:cstheme="majorHAnsi"/>
          <w:szCs w:val="24"/>
        </w:rPr>
        <w:t xml:space="preserve"> al fine di valorizzare comportamenti eticamente adeguati </w:t>
      </w:r>
      <w:r w:rsidR="00DF56F5">
        <w:rPr>
          <w:rFonts w:asciiTheme="majorHAnsi" w:hAnsiTheme="majorHAnsi" w:cstheme="majorHAnsi"/>
          <w:szCs w:val="24"/>
        </w:rPr>
        <w:t>d</w:t>
      </w:r>
      <w:r w:rsidR="009725B3" w:rsidRPr="00DD53A6">
        <w:rPr>
          <w:rFonts w:asciiTheme="majorHAnsi" w:hAnsiTheme="majorHAnsi" w:cstheme="majorHAnsi"/>
          <w:szCs w:val="24"/>
        </w:rPr>
        <w:t>a</w:t>
      </w:r>
      <w:r w:rsidR="00DF0180" w:rsidRPr="00DD53A6">
        <w:rPr>
          <w:rFonts w:asciiTheme="majorHAnsi" w:hAnsiTheme="majorHAnsi" w:cstheme="majorHAnsi"/>
          <w:szCs w:val="24"/>
        </w:rPr>
        <w:t xml:space="preserve"> </w:t>
      </w:r>
      <w:r w:rsidR="00DF56F5">
        <w:rPr>
          <w:rFonts w:asciiTheme="majorHAnsi" w:hAnsiTheme="majorHAnsi" w:cstheme="majorHAnsi"/>
          <w:szCs w:val="24"/>
        </w:rPr>
        <w:t xml:space="preserve">parte di </w:t>
      </w:r>
      <w:r w:rsidR="00DF0180" w:rsidRPr="00DD53A6">
        <w:rPr>
          <w:rFonts w:asciiTheme="majorHAnsi" w:hAnsiTheme="majorHAnsi" w:cstheme="majorHAnsi"/>
          <w:szCs w:val="24"/>
        </w:rPr>
        <w:t xml:space="preserve">tutti i </w:t>
      </w:r>
      <w:r w:rsidR="00A13B98">
        <w:rPr>
          <w:rFonts w:asciiTheme="majorHAnsi" w:hAnsiTheme="majorHAnsi" w:cstheme="majorHAnsi"/>
          <w:szCs w:val="24"/>
        </w:rPr>
        <w:t>partecipanti alle procedure</w:t>
      </w:r>
      <w:r w:rsidR="00DF56F5">
        <w:rPr>
          <w:rFonts w:asciiTheme="majorHAnsi" w:hAnsiTheme="majorHAnsi" w:cstheme="majorHAnsi"/>
          <w:szCs w:val="24"/>
        </w:rPr>
        <w:t xml:space="preserve"> medesime</w:t>
      </w:r>
      <w:r w:rsidR="00DF0180" w:rsidRPr="00DD53A6">
        <w:rPr>
          <w:rFonts w:asciiTheme="majorHAnsi" w:hAnsiTheme="majorHAnsi" w:cstheme="majorHAnsi"/>
          <w:szCs w:val="24"/>
        </w:rPr>
        <w:t xml:space="preserve">, mediante </w:t>
      </w:r>
      <w:r w:rsidR="00DF0180" w:rsidRPr="00DD53A6">
        <w:rPr>
          <w:rFonts w:asciiTheme="majorHAnsi" w:hAnsiTheme="majorHAnsi" w:cstheme="majorHAnsi"/>
          <w:i/>
          <w:iCs/>
          <w:szCs w:val="24"/>
        </w:rPr>
        <w:t>“</w:t>
      </w:r>
      <w:r w:rsidR="0002290C" w:rsidRPr="00DD53A6">
        <w:rPr>
          <w:rFonts w:asciiTheme="majorHAnsi" w:hAnsiTheme="majorHAnsi" w:cstheme="majorHAnsi"/>
          <w:i/>
          <w:iCs/>
          <w:szCs w:val="24"/>
        </w:rPr>
        <w:t xml:space="preserve">l’inserimento nella documentazione di gara </w:t>
      </w:r>
      <w:r w:rsidR="009866C1" w:rsidRPr="00DD53A6">
        <w:rPr>
          <w:rFonts w:asciiTheme="majorHAnsi" w:hAnsiTheme="majorHAnsi" w:cstheme="majorHAnsi"/>
          <w:i/>
          <w:iCs/>
          <w:szCs w:val="24"/>
        </w:rPr>
        <w:t xml:space="preserve">[…] </w:t>
      </w:r>
      <w:r w:rsidR="0002290C" w:rsidRPr="00DD53A6">
        <w:rPr>
          <w:rFonts w:asciiTheme="majorHAnsi" w:hAnsiTheme="majorHAnsi" w:cstheme="majorHAnsi"/>
          <w:i/>
          <w:iCs/>
          <w:szCs w:val="24"/>
        </w:rPr>
        <w:t>del Patto di Integrità</w:t>
      </w:r>
      <w:r w:rsidR="0002290C" w:rsidRPr="00DD53A6">
        <w:rPr>
          <w:rFonts w:asciiTheme="majorHAnsi" w:hAnsiTheme="majorHAnsi" w:cstheme="majorHAnsi"/>
          <w:szCs w:val="24"/>
        </w:rPr>
        <w:t>”</w:t>
      </w:r>
      <w:r w:rsidR="004227E4" w:rsidRPr="00DD53A6">
        <w:rPr>
          <w:rFonts w:asciiTheme="majorHAnsi" w:hAnsiTheme="majorHAnsi" w:cstheme="majorHAnsi"/>
          <w:szCs w:val="24"/>
        </w:rPr>
        <w:t>.</w:t>
      </w:r>
    </w:p>
    <w:p w14:paraId="6C60D619" w14:textId="1935CB8B" w:rsidR="00385F30" w:rsidRPr="00385F30" w:rsidRDefault="00385F30" w:rsidP="00DD53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567" w:hanging="567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Il Patto di Integrità rappresenta, inoltre, una misura ulteriore di</w:t>
      </w:r>
      <w:r w:rsidRPr="003A49BC">
        <w:rPr>
          <w:rFonts w:asciiTheme="majorHAnsi" w:hAnsiTheme="majorHAnsi" w:cstheme="majorHAnsi"/>
          <w:szCs w:val="24"/>
        </w:rPr>
        <w:t xml:space="preserve"> prevenzione di possibili conflitti di interess</w:t>
      </w:r>
      <w:r>
        <w:rPr>
          <w:rFonts w:asciiTheme="majorHAnsi" w:hAnsiTheme="majorHAnsi" w:cstheme="majorHAnsi"/>
          <w:szCs w:val="24"/>
        </w:rPr>
        <w:t>i</w:t>
      </w:r>
      <w:r w:rsidRPr="003A49BC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 xml:space="preserve">nell’ambito dei contratti pubblici, </w:t>
      </w:r>
      <w:r w:rsidRPr="003A49BC">
        <w:rPr>
          <w:rFonts w:asciiTheme="majorHAnsi" w:hAnsiTheme="majorHAnsi" w:cstheme="majorHAnsi"/>
          <w:szCs w:val="24"/>
        </w:rPr>
        <w:t xml:space="preserve">ai sensi dell’art. 16, comma 4, del </w:t>
      </w:r>
      <w:r>
        <w:rPr>
          <w:rFonts w:asciiTheme="majorHAnsi" w:hAnsiTheme="majorHAnsi" w:cstheme="majorHAnsi"/>
          <w:szCs w:val="24"/>
        </w:rPr>
        <w:t xml:space="preserve">decreto legislativo </w:t>
      </w:r>
      <w:r w:rsidRPr="00385F30">
        <w:rPr>
          <w:rFonts w:asciiTheme="majorHAnsi" w:hAnsiTheme="majorHAnsi" w:cstheme="majorHAnsi"/>
          <w:szCs w:val="24"/>
        </w:rPr>
        <w:t>31 marzo 2023</w:t>
      </w:r>
      <w:r w:rsidR="003172CF">
        <w:rPr>
          <w:rFonts w:asciiTheme="majorHAnsi" w:hAnsiTheme="majorHAnsi" w:cstheme="majorHAnsi"/>
          <w:szCs w:val="24"/>
        </w:rPr>
        <w:t>, n. 36</w:t>
      </w:r>
      <w:r w:rsidRPr="003A49BC">
        <w:rPr>
          <w:rFonts w:asciiTheme="majorHAnsi" w:hAnsiTheme="majorHAnsi" w:cstheme="majorHAnsi"/>
          <w:szCs w:val="24"/>
        </w:rPr>
        <w:t xml:space="preserve"> (di seguito,</w:t>
      </w:r>
      <w:r w:rsidR="00A378C6">
        <w:rPr>
          <w:rFonts w:asciiTheme="majorHAnsi" w:hAnsiTheme="majorHAnsi" w:cstheme="majorHAnsi"/>
          <w:szCs w:val="24"/>
        </w:rPr>
        <w:t xml:space="preserve"> anche,</w:t>
      </w:r>
      <w:r w:rsidRPr="003A49BC">
        <w:rPr>
          <w:rFonts w:asciiTheme="majorHAnsi" w:hAnsiTheme="majorHAnsi" w:cstheme="majorHAnsi"/>
          <w:szCs w:val="24"/>
        </w:rPr>
        <w:t xml:space="preserve"> “Codice”)</w:t>
      </w:r>
      <w:r w:rsidR="003A49BC">
        <w:rPr>
          <w:rStyle w:val="Rimandonotaapidipagina"/>
          <w:rFonts w:asciiTheme="majorHAnsi" w:hAnsiTheme="majorHAnsi" w:cstheme="majorHAnsi"/>
          <w:szCs w:val="24"/>
        </w:rPr>
        <w:footnoteReference w:id="2"/>
      </w:r>
      <w:r w:rsidRPr="003A49BC">
        <w:rPr>
          <w:rFonts w:asciiTheme="majorHAnsi" w:hAnsiTheme="majorHAnsi" w:cstheme="majorHAnsi"/>
          <w:szCs w:val="24"/>
        </w:rPr>
        <w:t xml:space="preserve">, </w:t>
      </w:r>
      <w:r>
        <w:rPr>
          <w:rFonts w:asciiTheme="majorHAnsi" w:hAnsiTheme="majorHAnsi" w:cstheme="majorHAnsi"/>
          <w:szCs w:val="24"/>
        </w:rPr>
        <w:t>recependo</w:t>
      </w:r>
      <w:r w:rsidRPr="003A49BC">
        <w:rPr>
          <w:rFonts w:asciiTheme="majorHAnsi" w:hAnsiTheme="majorHAnsi" w:cstheme="majorHAnsi"/>
          <w:szCs w:val="24"/>
        </w:rPr>
        <w:t xml:space="preserve"> le raccomandazioni fornite dall’ANAC con </w:t>
      </w:r>
      <w:r>
        <w:rPr>
          <w:rFonts w:asciiTheme="majorHAnsi" w:hAnsiTheme="majorHAnsi" w:cstheme="majorHAnsi"/>
          <w:szCs w:val="24"/>
        </w:rPr>
        <w:t>i diversi Piani Nazionali Anticorruzione e con apposite Linee guida</w:t>
      </w:r>
      <w:r>
        <w:rPr>
          <w:rStyle w:val="Rimandonotaapidipagina"/>
          <w:rFonts w:asciiTheme="majorHAnsi" w:hAnsiTheme="majorHAnsi" w:cstheme="majorHAnsi"/>
          <w:szCs w:val="24"/>
        </w:rPr>
        <w:footnoteReference w:id="3"/>
      </w:r>
      <w:r w:rsidRPr="003A49BC">
        <w:rPr>
          <w:rFonts w:asciiTheme="majorHAnsi" w:hAnsiTheme="majorHAnsi" w:cstheme="majorHAnsi"/>
          <w:szCs w:val="24"/>
        </w:rPr>
        <w:t>, in quanto applicabili ai sensi dell’art. 225, comma 16, del Codice</w:t>
      </w:r>
      <w:r>
        <w:rPr>
          <w:rFonts w:asciiTheme="majorHAnsi" w:hAnsiTheme="majorHAnsi" w:cstheme="majorHAnsi"/>
          <w:szCs w:val="24"/>
        </w:rPr>
        <w:t xml:space="preserve">, </w:t>
      </w:r>
      <w:r w:rsidR="00BC264B">
        <w:rPr>
          <w:rFonts w:asciiTheme="majorHAnsi" w:hAnsiTheme="majorHAnsi" w:cstheme="majorHAnsi"/>
          <w:szCs w:val="24"/>
        </w:rPr>
        <w:t xml:space="preserve">nonché </w:t>
      </w:r>
      <w:r>
        <w:rPr>
          <w:rFonts w:asciiTheme="majorHAnsi" w:hAnsiTheme="majorHAnsi" w:cstheme="majorHAnsi"/>
          <w:szCs w:val="24"/>
        </w:rPr>
        <w:t xml:space="preserve">in coerenza alle previsioni di cui al </w:t>
      </w:r>
      <w:r w:rsidR="00DE1D7E">
        <w:rPr>
          <w:rFonts w:asciiTheme="majorHAnsi" w:hAnsiTheme="majorHAnsi" w:cstheme="majorHAnsi"/>
          <w:szCs w:val="24"/>
        </w:rPr>
        <w:t>“</w:t>
      </w:r>
      <w:r w:rsidRPr="00385F30">
        <w:rPr>
          <w:rFonts w:asciiTheme="majorHAnsi" w:hAnsiTheme="majorHAnsi" w:cstheme="majorHAnsi"/>
          <w:szCs w:val="24"/>
        </w:rPr>
        <w:t>Regolamento per la gestione dei conflitti di interessi</w:t>
      </w:r>
      <w:r w:rsidR="00DE1D7E">
        <w:rPr>
          <w:rFonts w:asciiTheme="majorHAnsi" w:hAnsiTheme="majorHAnsi" w:cstheme="majorHAnsi"/>
          <w:szCs w:val="24"/>
        </w:rPr>
        <w:t>”</w:t>
      </w:r>
      <w:r>
        <w:rPr>
          <w:rFonts w:asciiTheme="majorHAnsi" w:hAnsiTheme="majorHAnsi" w:cstheme="majorHAnsi"/>
          <w:szCs w:val="24"/>
        </w:rPr>
        <w:t xml:space="preserve"> adottato dalla CSEA.</w:t>
      </w:r>
    </w:p>
    <w:p w14:paraId="737E65DF" w14:textId="6BE4A7F6" w:rsidR="001A0BEF" w:rsidRPr="00FA7AF9" w:rsidRDefault="004227E4" w:rsidP="00DD53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567" w:hanging="567"/>
        <w:rPr>
          <w:rFonts w:asciiTheme="majorHAnsi" w:hAnsiTheme="majorHAnsi" w:cstheme="majorHAnsi"/>
          <w:b/>
          <w:bCs/>
          <w:szCs w:val="24"/>
        </w:rPr>
      </w:pPr>
      <w:r w:rsidRPr="009725B3">
        <w:rPr>
          <w:rFonts w:asciiTheme="majorHAnsi" w:hAnsiTheme="majorHAnsi" w:cstheme="majorHAnsi"/>
          <w:szCs w:val="24"/>
        </w:rPr>
        <w:t xml:space="preserve">Il Patto di Integrità </w:t>
      </w:r>
      <w:r w:rsidR="009725B3" w:rsidRPr="009725B3">
        <w:rPr>
          <w:rFonts w:asciiTheme="majorHAnsi" w:hAnsiTheme="majorHAnsi" w:cstheme="majorHAnsi"/>
          <w:szCs w:val="24"/>
        </w:rPr>
        <w:t>costituisce</w:t>
      </w:r>
      <w:r w:rsidRPr="009725B3">
        <w:rPr>
          <w:rFonts w:asciiTheme="majorHAnsi" w:hAnsiTheme="majorHAnsi" w:cstheme="majorHAnsi"/>
          <w:szCs w:val="24"/>
        </w:rPr>
        <w:t xml:space="preserve"> allegato al Disciplinare di gara</w:t>
      </w:r>
      <w:r w:rsidR="001902D8">
        <w:rPr>
          <w:rFonts w:asciiTheme="majorHAnsi" w:hAnsiTheme="majorHAnsi" w:cstheme="majorHAnsi"/>
          <w:szCs w:val="24"/>
        </w:rPr>
        <w:t>, sulla base del Bando tipo di riferimento</w:t>
      </w:r>
      <w:r w:rsidR="001902D8" w:rsidRPr="001902D8">
        <w:rPr>
          <w:rFonts w:asciiTheme="majorHAnsi" w:hAnsiTheme="majorHAnsi" w:cstheme="majorHAnsi"/>
          <w:szCs w:val="24"/>
        </w:rPr>
        <w:t xml:space="preserve"> </w:t>
      </w:r>
      <w:r w:rsidR="001902D8">
        <w:rPr>
          <w:rFonts w:asciiTheme="majorHAnsi" w:hAnsiTheme="majorHAnsi" w:cstheme="majorHAnsi"/>
          <w:szCs w:val="24"/>
        </w:rPr>
        <w:t xml:space="preserve">adottato da ANAC </w:t>
      </w:r>
      <w:r w:rsidR="001902D8">
        <w:rPr>
          <w:rStyle w:val="Rimandonotaapidipagina"/>
          <w:rFonts w:asciiTheme="majorHAnsi" w:hAnsiTheme="majorHAnsi" w:cstheme="majorHAnsi"/>
          <w:szCs w:val="24"/>
        </w:rPr>
        <w:footnoteReference w:id="4"/>
      </w:r>
      <w:r w:rsidR="001902D8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 xml:space="preserve">per le procedure di </w:t>
      </w:r>
      <w:r w:rsidR="001902D8">
        <w:rPr>
          <w:rFonts w:asciiTheme="majorHAnsi" w:hAnsiTheme="majorHAnsi" w:cstheme="majorHAnsi"/>
          <w:szCs w:val="24"/>
        </w:rPr>
        <w:t xml:space="preserve">gara </w:t>
      </w:r>
      <w:r w:rsidR="005A1455">
        <w:rPr>
          <w:rFonts w:asciiTheme="majorHAnsi" w:hAnsiTheme="majorHAnsi" w:cstheme="majorHAnsi"/>
          <w:szCs w:val="24"/>
        </w:rPr>
        <w:t>sopra soglia europea</w:t>
      </w:r>
      <w:r w:rsidR="001902D8">
        <w:rPr>
          <w:rFonts w:asciiTheme="majorHAnsi" w:hAnsiTheme="majorHAnsi" w:cstheme="majorHAnsi"/>
          <w:szCs w:val="24"/>
        </w:rPr>
        <w:t xml:space="preserve"> </w:t>
      </w:r>
      <w:r w:rsidR="001902D8" w:rsidRPr="001902D8">
        <w:rPr>
          <w:rFonts w:asciiTheme="majorHAnsi" w:hAnsiTheme="majorHAnsi" w:cstheme="majorHAnsi"/>
          <w:szCs w:val="24"/>
        </w:rPr>
        <w:t>per l’affidamento di contratti pubblici di servizi e forniture nei settori ordinari</w:t>
      </w:r>
      <w:r w:rsidR="001902D8">
        <w:rPr>
          <w:rFonts w:asciiTheme="majorHAnsi" w:hAnsiTheme="majorHAnsi" w:cstheme="majorHAnsi"/>
          <w:szCs w:val="24"/>
        </w:rPr>
        <w:t>,</w:t>
      </w:r>
      <w:r w:rsidR="001902D8" w:rsidRPr="001902D8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>avviate dopo l’approvazione del</w:t>
      </w:r>
      <w:r w:rsidR="001902D8">
        <w:rPr>
          <w:rFonts w:asciiTheme="majorHAnsi" w:hAnsiTheme="majorHAnsi" w:cstheme="majorHAnsi"/>
          <w:szCs w:val="24"/>
        </w:rPr>
        <w:t>l’atto</w:t>
      </w:r>
      <w:r>
        <w:rPr>
          <w:rFonts w:asciiTheme="majorHAnsi" w:hAnsiTheme="majorHAnsi" w:cstheme="majorHAnsi"/>
          <w:szCs w:val="24"/>
        </w:rPr>
        <w:t xml:space="preserve"> stesso</w:t>
      </w:r>
      <w:r w:rsidR="0002290C">
        <w:rPr>
          <w:rFonts w:asciiTheme="majorHAnsi" w:hAnsiTheme="majorHAnsi" w:cstheme="majorHAnsi"/>
          <w:szCs w:val="24"/>
        </w:rPr>
        <w:t>.</w:t>
      </w:r>
    </w:p>
    <w:p w14:paraId="0A73FD0E" w14:textId="4CB0B7B0" w:rsidR="00FA7AF9" w:rsidRDefault="00F34772" w:rsidP="00A13868">
      <w:pPr>
        <w:pStyle w:val="Paragrafoelenco"/>
        <w:numPr>
          <w:ilvl w:val="0"/>
          <w:numId w:val="6"/>
        </w:numPr>
        <w:spacing w:after="120" w:line="276" w:lineRule="auto"/>
        <w:ind w:left="567" w:hanging="567"/>
        <w:rPr>
          <w:rFonts w:asciiTheme="majorHAnsi" w:hAnsiTheme="majorHAnsi" w:cstheme="majorHAnsi"/>
          <w:szCs w:val="24"/>
        </w:rPr>
      </w:pPr>
      <w:r w:rsidRPr="00F34772">
        <w:rPr>
          <w:rFonts w:asciiTheme="majorHAnsi" w:hAnsiTheme="majorHAnsi" w:cstheme="majorHAnsi"/>
          <w:szCs w:val="24"/>
        </w:rPr>
        <w:t>Il presente Patto di Integrità regola i comportamenti</w:t>
      </w:r>
      <w:r w:rsidR="009866C1">
        <w:rPr>
          <w:rFonts w:asciiTheme="majorHAnsi" w:hAnsiTheme="majorHAnsi" w:cstheme="majorHAnsi"/>
          <w:szCs w:val="24"/>
        </w:rPr>
        <w:t xml:space="preserve"> tenuti</w:t>
      </w:r>
      <w:r w:rsidRPr="00F34772">
        <w:rPr>
          <w:rFonts w:asciiTheme="majorHAnsi" w:hAnsiTheme="majorHAnsi" w:cstheme="majorHAnsi"/>
          <w:szCs w:val="24"/>
        </w:rPr>
        <w:t xml:space="preserve"> </w:t>
      </w:r>
      <w:r w:rsidR="009866C1">
        <w:rPr>
          <w:rFonts w:asciiTheme="majorHAnsi" w:hAnsiTheme="majorHAnsi" w:cstheme="majorHAnsi"/>
          <w:szCs w:val="24"/>
        </w:rPr>
        <w:t>d</w:t>
      </w:r>
      <w:r w:rsidR="003172CF">
        <w:rPr>
          <w:rFonts w:asciiTheme="majorHAnsi" w:hAnsiTheme="majorHAnsi" w:cstheme="majorHAnsi"/>
          <w:szCs w:val="24"/>
        </w:rPr>
        <w:t>a</w:t>
      </w:r>
      <w:r w:rsidR="009866C1">
        <w:rPr>
          <w:rFonts w:asciiTheme="majorHAnsi" w:hAnsiTheme="majorHAnsi" w:cstheme="majorHAnsi"/>
          <w:szCs w:val="24"/>
        </w:rPr>
        <w:t xml:space="preserve">lla </w:t>
      </w:r>
      <w:r w:rsidR="009866C1" w:rsidRPr="009725B3">
        <w:rPr>
          <w:rFonts w:asciiTheme="majorHAnsi" w:hAnsiTheme="majorHAnsi" w:cstheme="majorHAnsi"/>
          <w:szCs w:val="24"/>
        </w:rPr>
        <w:t>CSEA</w:t>
      </w:r>
      <w:r w:rsidR="009866C1">
        <w:rPr>
          <w:rFonts w:asciiTheme="majorHAnsi" w:hAnsiTheme="majorHAnsi" w:cstheme="majorHAnsi"/>
          <w:szCs w:val="24"/>
        </w:rPr>
        <w:t xml:space="preserve"> (in qualità di </w:t>
      </w:r>
      <w:r w:rsidR="0099022D" w:rsidRPr="009E7C32">
        <w:rPr>
          <w:rFonts w:asciiTheme="majorHAnsi" w:hAnsiTheme="majorHAnsi" w:cstheme="majorHAnsi"/>
          <w:szCs w:val="24"/>
        </w:rPr>
        <w:t>S</w:t>
      </w:r>
      <w:r w:rsidR="009866C1" w:rsidRPr="009E7C32">
        <w:rPr>
          <w:rFonts w:asciiTheme="majorHAnsi" w:hAnsiTheme="majorHAnsi" w:cstheme="majorHAnsi"/>
          <w:szCs w:val="24"/>
        </w:rPr>
        <w:t xml:space="preserve">tazione </w:t>
      </w:r>
      <w:r w:rsidR="0099022D" w:rsidRPr="009E7C32">
        <w:rPr>
          <w:rFonts w:asciiTheme="majorHAnsi" w:hAnsiTheme="majorHAnsi" w:cstheme="majorHAnsi"/>
          <w:szCs w:val="24"/>
        </w:rPr>
        <w:t>A</w:t>
      </w:r>
      <w:r w:rsidR="009866C1" w:rsidRPr="009E7C32">
        <w:rPr>
          <w:rFonts w:asciiTheme="majorHAnsi" w:hAnsiTheme="majorHAnsi" w:cstheme="majorHAnsi"/>
          <w:szCs w:val="24"/>
        </w:rPr>
        <w:t>ppaltante</w:t>
      </w:r>
      <w:r w:rsidR="009866C1">
        <w:rPr>
          <w:rFonts w:asciiTheme="majorHAnsi" w:hAnsiTheme="majorHAnsi" w:cstheme="majorHAnsi"/>
          <w:szCs w:val="24"/>
        </w:rPr>
        <w:t xml:space="preserve">) e dagli </w:t>
      </w:r>
      <w:r w:rsidR="009E7C32" w:rsidRPr="009725B3">
        <w:rPr>
          <w:rFonts w:asciiTheme="majorHAnsi" w:hAnsiTheme="majorHAnsi" w:cstheme="majorHAnsi"/>
          <w:szCs w:val="24"/>
        </w:rPr>
        <w:t>O</w:t>
      </w:r>
      <w:r w:rsidR="009866C1" w:rsidRPr="009725B3">
        <w:rPr>
          <w:rFonts w:asciiTheme="majorHAnsi" w:hAnsiTheme="majorHAnsi" w:cstheme="majorHAnsi"/>
          <w:szCs w:val="24"/>
        </w:rPr>
        <w:t xml:space="preserve">peratori </w:t>
      </w:r>
      <w:r w:rsidR="00AB67A3">
        <w:rPr>
          <w:rFonts w:asciiTheme="majorHAnsi" w:hAnsiTheme="majorHAnsi" w:cstheme="majorHAnsi"/>
          <w:szCs w:val="24"/>
        </w:rPr>
        <w:t>e</w:t>
      </w:r>
      <w:r w:rsidR="009866C1" w:rsidRPr="009725B3">
        <w:rPr>
          <w:rFonts w:asciiTheme="majorHAnsi" w:hAnsiTheme="majorHAnsi" w:cstheme="majorHAnsi"/>
          <w:szCs w:val="24"/>
        </w:rPr>
        <w:t>conomici</w:t>
      </w:r>
      <w:r w:rsidR="00D74EBA">
        <w:rPr>
          <w:rStyle w:val="Rimandonotaapidipagina"/>
          <w:rFonts w:asciiTheme="majorHAnsi" w:hAnsiTheme="majorHAnsi" w:cstheme="majorHAnsi"/>
          <w:szCs w:val="24"/>
        </w:rPr>
        <w:footnoteReference w:id="5"/>
      </w:r>
      <w:r w:rsidR="00D74EBA">
        <w:rPr>
          <w:rFonts w:asciiTheme="majorHAnsi" w:hAnsiTheme="majorHAnsi" w:cstheme="majorHAnsi"/>
          <w:b/>
          <w:bCs/>
          <w:szCs w:val="24"/>
        </w:rPr>
        <w:t xml:space="preserve"> </w:t>
      </w:r>
      <w:r w:rsidRPr="00F34772">
        <w:rPr>
          <w:rFonts w:asciiTheme="majorHAnsi" w:hAnsiTheme="majorHAnsi" w:cstheme="majorHAnsi"/>
          <w:szCs w:val="24"/>
        </w:rPr>
        <w:t xml:space="preserve">nelle </w:t>
      </w:r>
      <w:r w:rsidR="00753394">
        <w:rPr>
          <w:rFonts w:asciiTheme="majorHAnsi" w:hAnsiTheme="majorHAnsi" w:cstheme="majorHAnsi"/>
          <w:szCs w:val="24"/>
        </w:rPr>
        <w:t>diverse</w:t>
      </w:r>
      <w:r w:rsidRPr="00F34772">
        <w:rPr>
          <w:rFonts w:asciiTheme="majorHAnsi" w:hAnsiTheme="majorHAnsi" w:cstheme="majorHAnsi"/>
          <w:szCs w:val="24"/>
        </w:rPr>
        <w:t xml:space="preserve"> fasi di svolgimento della procedura di gara </w:t>
      </w:r>
      <w:r w:rsidR="008A742F">
        <w:rPr>
          <w:rFonts w:asciiTheme="majorHAnsi" w:hAnsiTheme="majorHAnsi" w:cstheme="majorHAnsi"/>
          <w:szCs w:val="24"/>
        </w:rPr>
        <w:t xml:space="preserve">sopra la soglia euro unitaria </w:t>
      </w:r>
      <w:r w:rsidRPr="00F34772">
        <w:rPr>
          <w:rFonts w:asciiTheme="majorHAnsi" w:hAnsiTheme="majorHAnsi" w:cstheme="majorHAnsi"/>
          <w:szCs w:val="24"/>
        </w:rPr>
        <w:t>per la stipula del Contratto (</w:t>
      </w:r>
      <w:r w:rsidR="009866C1">
        <w:rPr>
          <w:rFonts w:asciiTheme="majorHAnsi" w:hAnsiTheme="majorHAnsi" w:cstheme="majorHAnsi"/>
          <w:szCs w:val="24"/>
        </w:rPr>
        <w:t>CSEA</w:t>
      </w:r>
      <w:r w:rsidRPr="00F34772">
        <w:rPr>
          <w:rFonts w:asciiTheme="majorHAnsi" w:hAnsiTheme="majorHAnsi" w:cstheme="majorHAnsi"/>
          <w:szCs w:val="24"/>
        </w:rPr>
        <w:t>/Concorrente)</w:t>
      </w:r>
      <w:r w:rsidR="009866C1">
        <w:rPr>
          <w:rFonts w:asciiTheme="majorHAnsi" w:hAnsiTheme="majorHAnsi" w:cstheme="majorHAnsi"/>
          <w:szCs w:val="24"/>
        </w:rPr>
        <w:t>, ovvero</w:t>
      </w:r>
      <w:r w:rsidRPr="00F34772">
        <w:rPr>
          <w:rFonts w:asciiTheme="majorHAnsi" w:hAnsiTheme="majorHAnsi" w:cstheme="majorHAnsi"/>
          <w:szCs w:val="24"/>
        </w:rPr>
        <w:t xml:space="preserve"> nell’ambito dell’esecuzione del</w:t>
      </w:r>
      <w:r w:rsidR="00753394">
        <w:rPr>
          <w:rFonts w:asciiTheme="majorHAnsi" w:hAnsiTheme="majorHAnsi" w:cstheme="majorHAnsi"/>
          <w:szCs w:val="24"/>
        </w:rPr>
        <w:t>lo</w:t>
      </w:r>
      <w:r w:rsidRPr="00F34772">
        <w:rPr>
          <w:rFonts w:asciiTheme="majorHAnsi" w:hAnsiTheme="majorHAnsi" w:cstheme="majorHAnsi"/>
          <w:szCs w:val="24"/>
        </w:rPr>
        <w:t xml:space="preserve"> </w:t>
      </w:r>
      <w:r w:rsidR="00753394">
        <w:rPr>
          <w:rFonts w:asciiTheme="majorHAnsi" w:hAnsiTheme="majorHAnsi" w:cstheme="majorHAnsi"/>
          <w:szCs w:val="24"/>
        </w:rPr>
        <w:t>stesso</w:t>
      </w:r>
      <w:r w:rsidRPr="00F34772">
        <w:rPr>
          <w:rFonts w:asciiTheme="majorHAnsi" w:hAnsiTheme="majorHAnsi" w:cstheme="majorHAnsi"/>
          <w:szCs w:val="24"/>
        </w:rPr>
        <w:t xml:space="preserve"> (</w:t>
      </w:r>
      <w:r w:rsidR="009866C1">
        <w:rPr>
          <w:rFonts w:asciiTheme="majorHAnsi" w:hAnsiTheme="majorHAnsi" w:cstheme="majorHAnsi"/>
          <w:szCs w:val="24"/>
        </w:rPr>
        <w:t>CSEA</w:t>
      </w:r>
      <w:r w:rsidRPr="00F34772">
        <w:rPr>
          <w:rFonts w:asciiTheme="majorHAnsi" w:hAnsiTheme="majorHAnsi" w:cstheme="majorHAnsi"/>
          <w:szCs w:val="24"/>
        </w:rPr>
        <w:t>/Fornitore).</w:t>
      </w:r>
    </w:p>
    <w:p w14:paraId="7D8DA437" w14:textId="5585D3AD" w:rsidR="009E7C32" w:rsidRDefault="00ED76C0" w:rsidP="00AB596B">
      <w:pPr>
        <w:pStyle w:val="Paragrafoelenco"/>
        <w:numPr>
          <w:ilvl w:val="0"/>
          <w:numId w:val="6"/>
        </w:numPr>
        <w:spacing w:after="120" w:line="276" w:lineRule="auto"/>
        <w:ind w:left="567" w:hanging="567"/>
        <w:rPr>
          <w:rFonts w:asciiTheme="majorHAnsi" w:hAnsiTheme="majorHAnsi" w:cstheme="majorHAnsi"/>
          <w:szCs w:val="24"/>
        </w:rPr>
      </w:pPr>
      <w:r w:rsidRPr="0099022D">
        <w:rPr>
          <w:rFonts w:asciiTheme="majorHAnsi" w:hAnsiTheme="majorHAnsi" w:cstheme="majorHAnsi"/>
          <w:szCs w:val="24"/>
        </w:rPr>
        <w:t>Il Patto di Integrità</w:t>
      </w:r>
      <w:r w:rsidR="0099022D" w:rsidRPr="0099022D">
        <w:rPr>
          <w:rFonts w:asciiTheme="majorHAnsi" w:hAnsiTheme="majorHAnsi" w:cstheme="majorHAnsi"/>
          <w:szCs w:val="24"/>
        </w:rPr>
        <w:t xml:space="preserve"> </w:t>
      </w:r>
      <w:r w:rsidR="0099022D">
        <w:rPr>
          <w:rFonts w:asciiTheme="majorHAnsi" w:hAnsiTheme="majorHAnsi" w:cstheme="majorHAnsi"/>
          <w:szCs w:val="24"/>
        </w:rPr>
        <w:t xml:space="preserve">stabilisce </w:t>
      </w:r>
      <w:r w:rsidR="0099022D" w:rsidRPr="0099022D">
        <w:rPr>
          <w:rFonts w:asciiTheme="majorHAnsi" w:hAnsiTheme="majorHAnsi" w:cstheme="majorHAnsi"/>
          <w:szCs w:val="24"/>
        </w:rPr>
        <w:t>la reciproca e formale obbligazione dell</w:t>
      </w:r>
      <w:r w:rsidR="003A49BC">
        <w:rPr>
          <w:rFonts w:asciiTheme="majorHAnsi" w:hAnsiTheme="majorHAnsi" w:cstheme="majorHAnsi"/>
          <w:szCs w:val="24"/>
        </w:rPr>
        <w:t>a</w:t>
      </w:r>
      <w:r w:rsidR="0099022D" w:rsidRPr="0099022D">
        <w:rPr>
          <w:rFonts w:asciiTheme="majorHAnsi" w:hAnsiTheme="majorHAnsi" w:cstheme="majorHAnsi"/>
          <w:szCs w:val="24"/>
        </w:rPr>
        <w:t xml:space="preserve"> Stazion</w:t>
      </w:r>
      <w:r w:rsidR="0099022D">
        <w:rPr>
          <w:rFonts w:asciiTheme="majorHAnsi" w:hAnsiTheme="majorHAnsi" w:cstheme="majorHAnsi"/>
          <w:szCs w:val="24"/>
        </w:rPr>
        <w:t>e</w:t>
      </w:r>
      <w:r w:rsidR="0099022D" w:rsidRPr="0099022D">
        <w:rPr>
          <w:rFonts w:asciiTheme="majorHAnsi" w:hAnsiTheme="majorHAnsi" w:cstheme="majorHAnsi"/>
          <w:szCs w:val="24"/>
        </w:rPr>
        <w:t xml:space="preserve"> </w:t>
      </w:r>
      <w:r w:rsidR="0099022D">
        <w:rPr>
          <w:rFonts w:asciiTheme="majorHAnsi" w:hAnsiTheme="majorHAnsi" w:cstheme="majorHAnsi"/>
          <w:szCs w:val="24"/>
        </w:rPr>
        <w:t>A</w:t>
      </w:r>
      <w:r w:rsidR="0099022D" w:rsidRPr="0099022D">
        <w:rPr>
          <w:rFonts w:asciiTheme="majorHAnsi" w:hAnsiTheme="majorHAnsi" w:cstheme="majorHAnsi"/>
          <w:szCs w:val="24"/>
        </w:rPr>
        <w:t>ppaltant</w:t>
      </w:r>
      <w:r w:rsidR="0099022D">
        <w:rPr>
          <w:rFonts w:asciiTheme="majorHAnsi" w:hAnsiTheme="majorHAnsi" w:cstheme="majorHAnsi"/>
          <w:szCs w:val="24"/>
        </w:rPr>
        <w:t>e</w:t>
      </w:r>
      <w:r w:rsidR="0099022D" w:rsidRPr="0099022D">
        <w:rPr>
          <w:rFonts w:asciiTheme="majorHAnsi" w:hAnsiTheme="majorHAnsi" w:cstheme="majorHAnsi"/>
          <w:szCs w:val="24"/>
        </w:rPr>
        <w:t xml:space="preserve"> e degli </w:t>
      </w:r>
      <w:r w:rsidR="003A49BC">
        <w:rPr>
          <w:rFonts w:asciiTheme="majorHAnsi" w:hAnsiTheme="majorHAnsi" w:cstheme="majorHAnsi"/>
          <w:szCs w:val="24"/>
        </w:rPr>
        <w:t>O</w:t>
      </w:r>
      <w:r w:rsidR="0099022D" w:rsidRPr="0099022D">
        <w:rPr>
          <w:rFonts w:asciiTheme="majorHAnsi" w:hAnsiTheme="majorHAnsi" w:cstheme="majorHAnsi"/>
          <w:szCs w:val="24"/>
        </w:rPr>
        <w:t>peratori economici</w:t>
      </w:r>
      <w:r w:rsidR="00755AB0">
        <w:rPr>
          <w:rFonts w:asciiTheme="majorHAnsi" w:hAnsiTheme="majorHAnsi" w:cstheme="majorHAnsi"/>
          <w:szCs w:val="24"/>
        </w:rPr>
        <w:t xml:space="preserve">, </w:t>
      </w:r>
      <w:r w:rsidR="00755AB0" w:rsidRPr="009725B3">
        <w:rPr>
          <w:rFonts w:asciiTheme="majorHAnsi" w:hAnsiTheme="majorHAnsi" w:cstheme="majorHAnsi"/>
          <w:szCs w:val="24"/>
        </w:rPr>
        <w:t>così come</w:t>
      </w:r>
      <w:r w:rsidR="0099022D" w:rsidRPr="009725B3">
        <w:rPr>
          <w:rFonts w:asciiTheme="majorHAnsi" w:hAnsiTheme="majorHAnsi" w:cstheme="majorHAnsi"/>
          <w:szCs w:val="24"/>
        </w:rPr>
        <w:t xml:space="preserve"> individuati al </w:t>
      </w:r>
      <w:r w:rsidR="00755AB0" w:rsidRPr="009725B3">
        <w:rPr>
          <w:rFonts w:asciiTheme="majorHAnsi" w:hAnsiTheme="majorHAnsi" w:cstheme="majorHAnsi"/>
          <w:szCs w:val="24"/>
        </w:rPr>
        <w:t xml:space="preserve">precedente </w:t>
      </w:r>
      <w:r w:rsidR="0099022D" w:rsidRPr="009725B3">
        <w:rPr>
          <w:rFonts w:asciiTheme="majorHAnsi" w:hAnsiTheme="majorHAnsi" w:cstheme="majorHAnsi"/>
          <w:szCs w:val="24"/>
        </w:rPr>
        <w:t>comma</w:t>
      </w:r>
      <w:r w:rsidR="00755AB0">
        <w:rPr>
          <w:rFonts w:asciiTheme="majorHAnsi" w:hAnsiTheme="majorHAnsi" w:cstheme="majorHAnsi"/>
          <w:szCs w:val="24"/>
        </w:rPr>
        <w:t>,</w:t>
      </w:r>
      <w:r w:rsidR="0099022D" w:rsidRPr="0099022D">
        <w:rPr>
          <w:rFonts w:asciiTheme="majorHAnsi" w:hAnsiTheme="majorHAnsi" w:cstheme="majorHAnsi"/>
          <w:szCs w:val="24"/>
        </w:rPr>
        <w:t xml:space="preserve"> ad improntare i propri comportamenti ai principi di lealtà, trasparenza e correttezza, nonché l’espresso impegno, in funzione di prevenzione amministrativa della corruzione</w:t>
      </w:r>
      <w:r w:rsidR="003A49BC">
        <w:rPr>
          <w:rFonts w:asciiTheme="majorHAnsi" w:hAnsiTheme="majorHAnsi" w:cstheme="majorHAnsi"/>
          <w:szCs w:val="24"/>
        </w:rPr>
        <w:t xml:space="preserve"> e dell’illegalità</w:t>
      </w:r>
      <w:r w:rsidR="0099022D" w:rsidRPr="0099022D">
        <w:rPr>
          <w:rFonts w:asciiTheme="majorHAnsi" w:hAnsiTheme="majorHAnsi" w:cstheme="majorHAnsi"/>
          <w:szCs w:val="24"/>
        </w:rPr>
        <w:t>, a non offrire, accettare o richiedere somme di denaro o qualsiasi altra ricompensa, vantaggio o beneficio indebito</w:t>
      </w:r>
      <w:r w:rsidRPr="0099022D">
        <w:rPr>
          <w:rFonts w:asciiTheme="majorHAnsi" w:hAnsiTheme="majorHAnsi" w:cstheme="majorHAnsi"/>
          <w:szCs w:val="24"/>
        </w:rPr>
        <w:t xml:space="preserve"> </w:t>
      </w:r>
      <w:r w:rsidR="00BC6E20">
        <w:rPr>
          <w:rFonts w:asciiTheme="majorHAnsi" w:hAnsiTheme="majorHAnsi" w:cstheme="majorHAnsi"/>
          <w:szCs w:val="24"/>
        </w:rPr>
        <w:t xml:space="preserve">e </w:t>
      </w:r>
      <w:r w:rsidR="00BC6E20" w:rsidRPr="00BC6E20">
        <w:rPr>
          <w:rFonts w:asciiTheme="majorHAnsi" w:hAnsiTheme="majorHAnsi" w:cstheme="majorHAnsi"/>
          <w:szCs w:val="24"/>
        </w:rPr>
        <w:t>comunque a non compiere alcun atto volto a distorcere o influenzare indebitamente il corretto svolgimento della procedura di gara nonché dell’esecuzione del Contratto.</w:t>
      </w:r>
    </w:p>
    <w:p w14:paraId="7999FBDC" w14:textId="7D4B3FE4" w:rsidR="00AB596B" w:rsidRPr="00DD53A6" w:rsidRDefault="00EB0218" w:rsidP="00FA5112">
      <w:pPr>
        <w:pStyle w:val="Paragrafoelenco"/>
        <w:numPr>
          <w:ilvl w:val="0"/>
          <w:numId w:val="6"/>
        </w:numPr>
        <w:spacing w:after="120" w:line="276" w:lineRule="auto"/>
        <w:ind w:left="567" w:hanging="567"/>
        <w:rPr>
          <w:rFonts w:asciiTheme="majorHAnsi" w:hAnsiTheme="majorHAnsi" w:cstheme="majorHAnsi"/>
          <w:szCs w:val="24"/>
        </w:rPr>
      </w:pPr>
      <w:r w:rsidRPr="000D3829">
        <w:rPr>
          <w:rFonts w:asciiTheme="majorHAnsi" w:hAnsiTheme="majorHAnsi" w:cstheme="majorHAnsi"/>
          <w:szCs w:val="24"/>
        </w:rPr>
        <w:lastRenderedPageBreak/>
        <w:t xml:space="preserve">Il Patto di Integrità è allegato </w:t>
      </w:r>
      <w:r>
        <w:rPr>
          <w:rFonts w:asciiTheme="majorHAnsi" w:hAnsiTheme="majorHAnsi" w:cstheme="majorHAnsi"/>
          <w:szCs w:val="24"/>
        </w:rPr>
        <w:t xml:space="preserve">alla documentazione amministrativa richiesta per la partecipazione alla procedura di gara e costituisce parte integrante e sostanziale del </w:t>
      </w:r>
      <w:r w:rsidRPr="00DD53A6">
        <w:rPr>
          <w:rFonts w:asciiTheme="majorHAnsi" w:hAnsiTheme="majorHAnsi" w:cstheme="majorHAnsi"/>
          <w:szCs w:val="24"/>
        </w:rPr>
        <w:t>Contratto.</w:t>
      </w:r>
    </w:p>
    <w:p w14:paraId="3A4C7CF6" w14:textId="0DA4BEE4" w:rsidR="00FA5112" w:rsidRPr="00DD53A6" w:rsidRDefault="00EB0218" w:rsidP="005164E1">
      <w:pPr>
        <w:pStyle w:val="Paragrafoelenco"/>
        <w:numPr>
          <w:ilvl w:val="0"/>
          <w:numId w:val="6"/>
        </w:numPr>
        <w:spacing w:after="120" w:line="276" w:lineRule="auto"/>
        <w:ind w:left="567" w:hanging="567"/>
        <w:rPr>
          <w:rFonts w:asciiTheme="majorHAnsi" w:hAnsiTheme="majorHAnsi" w:cstheme="majorHAnsi"/>
          <w:b/>
          <w:bCs/>
          <w:szCs w:val="24"/>
        </w:rPr>
      </w:pPr>
      <w:r w:rsidRPr="00DD53A6">
        <w:rPr>
          <w:rFonts w:asciiTheme="majorHAnsi" w:hAnsiTheme="majorHAnsi" w:cstheme="majorHAnsi"/>
          <w:szCs w:val="24"/>
        </w:rPr>
        <w:t xml:space="preserve">Il Patto di Integrità è </w:t>
      </w:r>
      <w:r w:rsidR="00AB596B" w:rsidRPr="00DD53A6">
        <w:rPr>
          <w:rFonts w:asciiTheme="majorHAnsi" w:hAnsiTheme="majorHAnsi" w:cstheme="majorHAnsi"/>
          <w:szCs w:val="24"/>
        </w:rPr>
        <w:t xml:space="preserve">sottoscritto per accettazione </w:t>
      </w:r>
      <w:r w:rsidR="000A46E7" w:rsidRPr="00DD53A6">
        <w:rPr>
          <w:rFonts w:asciiTheme="majorHAnsi" w:hAnsiTheme="majorHAnsi" w:cstheme="majorHAnsi"/>
          <w:szCs w:val="24"/>
        </w:rPr>
        <w:t xml:space="preserve">dall’Operatore </w:t>
      </w:r>
      <w:r w:rsidR="00AB596B" w:rsidRPr="00DD53A6">
        <w:rPr>
          <w:rFonts w:asciiTheme="majorHAnsi" w:hAnsiTheme="majorHAnsi" w:cstheme="majorHAnsi"/>
          <w:szCs w:val="24"/>
        </w:rPr>
        <w:t>economico</w:t>
      </w:r>
      <w:r w:rsidR="00BF6C4C" w:rsidRPr="00DD53A6">
        <w:rPr>
          <w:rFonts w:asciiTheme="majorHAnsi" w:hAnsiTheme="majorHAnsi" w:cstheme="majorHAnsi"/>
          <w:szCs w:val="24"/>
        </w:rPr>
        <w:t>,</w:t>
      </w:r>
      <w:r w:rsidR="00226BB5" w:rsidRPr="00DD53A6">
        <w:rPr>
          <w:rFonts w:asciiTheme="majorHAnsi" w:hAnsiTheme="majorHAnsi" w:cstheme="majorHAnsi"/>
          <w:szCs w:val="24"/>
        </w:rPr>
        <w:t xml:space="preserve"> secondo le modalità indicate</w:t>
      </w:r>
      <w:r w:rsidR="000A46E7" w:rsidRPr="00DD53A6">
        <w:rPr>
          <w:rFonts w:asciiTheme="majorHAnsi" w:hAnsiTheme="majorHAnsi" w:cstheme="majorHAnsi"/>
          <w:szCs w:val="24"/>
        </w:rPr>
        <w:t xml:space="preserve"> </w:t>
      </w:r>
      <w:r w:rsidR="00962F64" w:rsidRPr="00DD53A6">
        <w:rPr>
          <w:rFonts w:asciiTheme="majorHAnsi" w:hAnsiTheme="majorHAnsi" w:cstheme="majorHAnsi"/>
          <w:szCs w:val="24"/>
        </w:rPr>
        <w:t>nel</w:t>
      </w:r>
      <w:r w:rsidR="00226BB5" w:rsidRPr="00DD53A6">
        <w:rPr>
          <w:rFonts w:asciiTheme="majorHAnsi" w:hAnsiTheme="majorHAnsi" w:cstheme="majorHAnsi"/>
          <w:szCs w:val="24"/>
        </w:rPr>
        <w:t xml:space="preserve"> Disciplinare di gara.</w:t>
      </w:r>
    </w:p>
    <w:p w14:paraId="11A4A94A" w14:textId="043BE80E" w:rsidR="00DE1D7E" w:rsidRPr="00DD53A6" w:rsidRDefault="00FA5112" w:rsidP="005859F8">
      <w:pPr>
        <w:pStyle w:val="Paragrafoelenco"/>
        <w:numPr>
          <w:ilvl w:val="0"/>
          <w:numId w:val="6"/>
        </w:numPr>
        <w:spacing w:before="120" w:after="120" w:line="276" w:lineRule="auto"/>
        <w:ind w:left="567" w:hanging="567"/>
        <w:rPr>
          <w:rFonts w:asciiTheme="majorHAnsi" w:hAnsiTheme="majorHAnsi" w:cstheme="majorHAnsi"/>
          <w:szCs w:val="24"/>
        </w:rPr>
      </w:pPr>
      <w:r w:rsidRPr="00DD53A6">
        <w:rPr>
          <w:rFonts w:asciiTheme="majorHAnsi" w:hAnsiTheme="majorHAnsi" w:cstheme="majorHAnsi"/>
          <w:szCs w:val="24"/>
        </w:rPr>
        <w:t>L’espressa accettazione del Patto di Integrità costituisce condizione di ammissione alla procedura di gara</w:t>
      </w:r>
      <w:r w:rsidR="00C73A8E" w:rsidRPr="00DD53A6">
        <w:rPr>
          <w:rFonts w:asciiTheme="majorHAnsi" w:hAnsiTheme="majorHAnsi" w:cstheme="majorHAnsi"/>
          <w:szCs w:val="24"/>
        </w:rPr>
        <w:t>.</w:t>
      </w:r>
    </w:p>
    <w:p w14:paraId="12A36027" w14:textId="7C50B680" w:rsidR="00FA5112" w:rsidRPr="00A1687E" w:rsidRDefault="00FA5112" w:rsidP="005859F8">
      <w:pPr>
        <w:spacing w:before="12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it-IT"/>
        </w:rPr>
      </w:pPr>
      <w:r w:rsidRPr="00A1687E">
        <w:rPr>
          <w:rFonts w:asciiTheme="majorHAnsi" w:hAnsiTheme="majorHAnsi" w:cstheme="majorHAnsi"/>
          <w:b/>
          <w:bCs/>
          <w:sz w:val="22"/>
          <w:szCs w:val="22"/>
          <w:lang w:val="it-IT"/>
        </w:rPr>
        <w:t>Articolo 2</w:t>
      </w:r>
    </w:p>
    <w:p w14:paraId="5FDB1948" w14:textId="761CACCD" w:rsidR="00FA5112" w:rsidRPr="00D169D2" w:rsidRDefault="00A1687E" w:rsidP="00A1687E">
      <w:pPr>
        <w:spacing w:after="12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it-IT"/>
        </w:rPr>
      </w:pPr>
      <w:r w:rsidRPr="00A1687E">
        <w:rPr>
          <w:rFonts w:asciiTheme="majorHAnsi" w:hAnsiTheme="majorHAnsi" w:cstheme="majorHAnsi"/>
          <w:b/>
          <w:bCs/>
          <w:sz w:val="22"/>
          <w:szCs w:val="22"/>
          <w:lang w:val="it-IT"/>
        </w:rPr>
        <w:t>Obblighi dell’</w:t>
      </w:r>
      <w:r w:rsidR="00AB67A3">
        <w:rPr>
          <w:rFonts w:asciiTheme="majorHAnsi" w:hAnsiTheme="majorHAnsi" w:cstheme="majorHAnsi"/>
          <w:b/>
          <w:bCs/>
          <w:sz w:val="22"/>
          <w:szCs w:val="22"/>
          <w:lang w:val="it-IT"/>
        </w:rPr>
        <w:t>O</w:t>
      </w:r>
      <w:r w:rsidRPr="00A1687E">
        <w:rPr>
          <w:rFonts w:asciiTheme="majorHAnsi" w:hAnsiTheme="majorHAnsi" w:cstheme="majorHAnsi"/>
          <w:b/>
          <w:bCs/>
          <w:sz w:val="22"/>
          <w:szCs w:val="22"/>
          <w:lang w:val="it-IT"/>
        </w:rPr>
        <w:t>pe</w:t>
      </w:r>
      <w:r w:rsidRPr="00D169D2">
        <w:rPr>
          <w:rFonts w:asciiTheme="majorHAnsi" w:hAnsiTheme="majorHAnsi" w:cstheme="majorHAnsi"/>
          <w:b/>
          <w:bCs/>
          <w:sz w:val="22"/>
          <w:szCs w:val="22"/>
          <w:lang w:val="it-IT"/>
        </w:rPr>
        <w:t>ratore economico</w:t>
      </w:r>
    </w:p>
    <w:p w14:paraId="34F78988" w14:textId="732CAB90" w:rsidR="00A1687E" w:rsidRDefault="00300A51" w:rsidP="00A1687E">
      <w:pPr>
        <w:pStyle w:val="Paragrafoelenco"/>
        <w:numPr>
          <w:ilvl w:val="0"/>
          <w:numId w:val="8"/>
        </w:numPr>
        <w:spacing w:after="120" w:line="276" w:lineRule="auto"/>
        <w:ind w:left="567" w:hanging="567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Con l’accet</w:t>
      </w:r>
      <w:r w:rsidR="00E37058">
        <w:rPr>
          <w:rFonts w:asciiTheme="majorHAnsi" w:hAnsiTheme="majorHAnsi" w:cstheme="majorHAnsi"/>
          <w:szCs w:val="24"/>
        </w:rPr>
        <w:t>t</w:t>
      </w:r>
      <w:r>
        <w:rPr>
          <w:rFonts w:asciiTheme="majorHAnsi" w:hAnsiTheme="majorHAnsi" w:cstheme="majorHAnsi"/>
          <w:szCs w:val="24"/>
        </w:rPr>
        <w:t>azione e la sottoscrizione del Patto di Integrità, l’Operatore economico:</w:t>
      </w:r>
    </w:p>
    <w:p w14:paraId="607E2BB1" w14:textId="3166B1BA" w:rsidR="00300A51" w:rsidRDefault="00E37058" w:rsidP="00703164">
      <w:pPr>
        <w:pStyle w:val="Paragrafoelenco"/>
        <w:numPr>
          <w:ilvl w:val="0"/>
          <w:numId w:val="10"/>
        </w:numPr>
        <w:spacing w:after="120" w:line="276" w:lineRule="auto"/>
        <w:rPr>
          <w:rFonts w:asciiTheme="majorHAnsi" w:hAnsiTheme="majorHAnsi" w:cstheme="majorHAnsi"/>
          <w:szCs w:val="24"/>
        </w:rPr>
      </w:pPr>
      <w:r w:rsidRPr="00703164">
        <w:rPr>
          <w:rFonts w:asciiTheme="majorHAnsi" w:hAnsiTheme="majorHAnsi" w:cstheme="majorHAnsi"/>
          <w:szCs w:val="24"/>
        </w:rPr>
        <w:t xml:space="preserve">si impegna a </w:t>
      </w:r>
      <w:r w:rsidR="00300A51" w:rsidRPr="00703164">
        <w:rPr>
          <w:rFonts w:asciiTheme="majorHAnsi" w:hAnsiTheme="majorHAnsi" w:cstheme="majorHAnsi"/>
          <w:szCs w:val="24"/>
        </w:rPr>
        <w:t xml:space="preserve">rispettare i contenuti del presente Patto di Integrità anche nei contratti stipulati con </w:t>
      </w:r>
      <w:r w:rsidR="00A13B98">
        <w:rPr>
          <w:rFonts w:asciiTheme="majorHAnsi" w:hAnsiTheme="majorHAnsi" w:cstheme="majorHAnsi"/>
          <w:szCs w:val="24"/>
        </w:rPr>
        <w:t>eventual</w:t>
      </w:r>
      <w:r w:rsidR="00300A51" w:rsidRPr="00703164">
        <w:rPr>
          <w:rFonts w:asciiTheme="majorHAnsi" w:hAnsiTheme="majorHAnsi" w:cstheme="majorHAnsi"/>
          <w:szCs w:val="24"/>
        </w:rPr>
        <w:t>i subcontraenti</w:t>
      </w:r>
      <w:r w:rsidR="004804A1">
        <w:rPr>
          <w:rFonts w:asciiTheme="majorHAnsi" w:hAnsiTheme="majorHAnsi" w:cstheme="majorHAnsi"/>
          <w:szCs w:val="24"/>
        </w:rPr>
        <w:t>;</w:t>
      </w:r>
    </w:p>
    <w:p w14:paraId="58DBBD19" w14:textId="7A5DA210" w:rsidR="005164E1" w:rsidRPr="00DD53A6" w:rsidRDefault="005164E1" w:rsidP="000D3829">
      <w:pPr>
        <w:pStyle w:val="Paragrafoelenco"/>
        <w:numPr>
          <w:ilvl w:val="0"/>
          <w:numId w:val="10"/>
        </w:numPr>
        <w:spacing w:after="120" w:line="276" w:lineRule="auto"/>
        <w:rPr>
          <w:rFonts w:asciiTheme="majorHAnsi" w:hAnsiTheme="majorHAnsi" w:cstheme="majorHAnsi"/>
          <w:szCs w:val="24"/>
        </w:rPr>
      </w:pPr>
      <w:r w:rsidRPr="00DD53A6">
        <w:rPr>
          <w:rFonts w:asciiTheme="majorHAnsi" w:hAnsiTheme="majorHAnsi" w:cstheme="majorHAnsi"/>
          <w:szCs w:val="24"/>
        </w:rPr>
        <w:t xml:space="preserve">dichiara di non </w:t>
      </w:r>
      <w:r w:rsidR="000D3829" w:rsidRPr="00DD53A6">
        <w:rPr>
          <w:rFonts w:asciiTheme="majorHAnsi" w:hAnsiTheme="majorHAnsi" w:cstheme="majorHAnsi"/>
          <w:szCs w:val="24"/>
        </w:rPr>
        <w:t xml:space="preserve">aver </w:t>
      </w:r>
      <w:r w:rsidRPr="00DD53A6">
        <w:rPr>
          <w:rFonts w:asciiTheme="majorHAnsi" w:hAnsiTheme="majorHAnsi" w:cstheme="majorHAnsi"/>
          <w:szCs w:val="24"/>
        </w:rPr>
        <w:t>influenzato, in alcun modo, il procedimento amministrativo diretto a stabilire il contenuto del bando o di altro atto equipollente o ad essi allegati</w:t>
      </w:r>
      <w:r w:rsidR="00A85AA8" w:rsidRPr="00DD53A6">
        <w:rPr>
          <w:rFonts w:asciiTheme="majorHAnsi" w:hAnsiTheme="majorHAnsi" w:cstheme="majorHAnsi"/>
          <w:szCs w:val="24"/>
        </w:rPr>
        <w:t xml:space="preserve">, </w:t>
      </w:r>
      <w:r w:rsidRPr="00DD53A6">
        <w:rPr>
          <w:rFonts w:asciiTheme="majorHAnsi" w:hAnsiTheme="majorHAnsi" w:cstheme="majorHAnsi"/>
          <w:szCs w:val="24"/>
        </w:rPr>
        <w:t>al fine di condizionare le modalità di scelta del contraente da parte della CSEA;</w:t>
      </w:r>
    </w:p>
    <w:p w14:paraId="5825B6B9" w14:textId="34D87420" w:rsidR="00300A51" w:rsidRDefault="00E37058" w:rsidP="005164E1">
      <w:pPr>
        <w:pStyle w:val="Paragrafoelenco"/>
        <w:numPr>
          <w:ilvl w:val="0"/>
          <w:numId w:val="10"/>
        </w:numPr>
        <w:spacing w:after="120" w:line="276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si impegna a non realizzare condotte finalizzate ad alterare l</w:t>
      </w:r>
      <w:r w:rsidR="006A66DB">
        <w:rPr>
          <w:rFonts w:asciiTheme="majorHAnsi" w:hAnsiTheme="majorHAnsi" w:cstheme="majorHAnsi"/>
          <w:szCs w:val="24"/>
        </w:rPr>
        <w:t>a</w:t>
      </w:r>
      <w:r>
        <w:rPr>
          <w:rFonts w:asciiTheme="majorHAnsi" w:hAnsiTheme="majorHAnsi" w:cstheme="majorHAnsi"/>
          <w:szCs w:val="24"/>
        </w:rPr>
        <w:t xml:space="preserve"> procedur</w:t>
      </w:r>
      <w:r w:rsidR="006A66DB">
        <w:rPr>
          <w:rFonts w:asciiTheme="majorHAnsi" w:hAnsiTheme="majorHAnsi" w:cstheme="majorHAnsi"/>
          <w:szCs w:val="24"/>
        </w:rPr>
        <w:t>a</w:t>
      </w:r>
      <w:r>
        <w:rPr>
          <w:rFonts w:asciiTheme="majorHAnsi" w:hAnsiTheme="majorHAnsi" w:cstheme="majorHAnsi"/>
          <w:szCs w:val="24"/>
        </w:rPr>
        <w:t xml:space="preserve"> di aggiudicazione o la corretta esecuzione de</w:t>
      </w:r>
      <w:r w:rsidR="006A66DB">
        <w:rPr>
          <w:rFonts w:asciiTheme="majorHAnsi" w:hAnsiTheme="majorHAnsi" w:cstheme="majorHAnsi"/>
          <w:szCs w:val="24"/>
        </w:rPr>
        <w:t>l</w:t>
      </w:r>
      <w:r>
        <w:rPr>
          <w:rFonts w:asciiTheme="majorHAnsi" w:hAnsiTheme="majorHAnsi" w:cstheme="majorHAnsi"/>
          <w:szCs w:val="24"/>
        </w:rPr>
        <w:t xml:space="preserve"> </w:t>
      </w:r>
      <w:r w:rsidR="00DE1D7E">
        <w:rPr>
          <w:rFonts w:asciiTheme="majorHAnsi" w:hAnsiTheme="majorHAnsi" w:cstheme="majorHAnsi"/>
          <w:szCs w:val="24"/>
        </w:rPr>
        <w:t>C</w:t>
      </w:r>
      <w:r>
        <w:rPr>
          <w:rFonts w:asciiTheme="majorHAnsi" w:hAnsiTheme="majorHAnsi" w:cstheme="majorHAnsi"/>
          <w:szCs w:val="24"/>
        </w:rPr>
        <w:t>ontratt</w:t>
      </w:r>
      <w:r w:rsidR="006A66DB">
        <w:rPr>
          <w:rFonts w:asciiTheme="majorHAnsi" w:hAnsiTheme="majorHAnsi" w:cstheme="majorHAnsi"/>
          <w:szCs w:val="24"/>
        </w:rPr>
        <w:t>o</w:t>
      </w:r>
      <w:r>
        <w:rPr>
          <w:rFonts w:asciiTheme="majorHAnsi" w:hAnsiTheme="majorHAnsi" w:cstheme="majorHAnsi"/>
          <w:szCs w:val="24"/>
        </w:rPr>
        <w:t>, a non corrispondere ad alcuno, direttamente o tramite terzi, ivi compresi soggetti collegati o controllati, somme di danaro</w:t>
      </w:r>
      <w:r w:rsidR="00752779">
        <w:rPr>
          <w:rFonts w:asciiTheme="majorHAnsi" w:hAnsiTheme="majorHAnsi" w:cstheme="majorHAnsi"/>
          <w:szCs w:val="24"/>
        </w:rPr>
        <w:t>, vantaggi</w:t>
      </w:r>
      <w:r>
        <w:rPr>
          <w:rFonts w:asciiTheme="majorHAnsi" w:hAnsiTheme="majorHAnsi" w:cstheme="majorHAnsi"/>
          <w:szCs w:val="24"/>
        </w:rPr>
        <w:t xml:space="preserve"> o altre utilità </w:t>
      </w:r>
      <w:r w:rsidR="00752779">
        <w:rPr>
          <w:rFonts w:asciiTheme="majorHAnsi" w:hAnsiTheme="majorHAnsi" w:cstheme="majorHAnsi"/>
          <w:szCs w:val="24"/>
        </w:rPr>
        <w:t>finalizzate a</w:t>
      </w:r>
      <w:r>
        <w:rPr>
          <w:rFonts w:asciiTheme="majorHAnsi" w:hAnsiTheme="majorHAnsi" w:cstheme="majorHAnsi"/>
          <w:szCs w:val="24"/>
        </w:rPr>
        <w:t xml:space="preserve"> facilitare l’aggiudicazione</w:t>
      </w:r>
      <w:r w:rsidR="006A66DB">
        <w:rPr>
          <w:rFonts w:asciiTheme="majorHAnsi" w:hAnsiTheme="majorHAnsi" w:cstheme="majorHAnsi"/>
          <w:szCs w:val="24"/>
        </w:rPr>
        <w:t xml:space="preserve"> della gara o </w:t>
      </w:r>
      <w:r w:rsidR="004C26C3">
        <w:rPr>
          <w:rFonts w:asciiTheme="majorHAnsi" w:hAnsiTheme="majorHAnsi" w:cstheme="majorHAnsi"/>
          <w:szCs w:val="24"/>
        </w:rPr>
        <w:t xml:space="preserve">la fase di esecuzione del </w:t>
      </w:r>
      <w:r w:rsidR="00DE1D7E">
        <w:rPr>
          <w:rFonts w:asciiTheme="majorHAnsi" w:hAnsiTheme="majorHAnsi" w:cstheme="majorHAnsi"/>
          <w:szCs w:val="24"/>
        </w:rPr>
        <w:t>C</w:t>
      </w:r>
      <w:r w:rsidR="004C26C3">
        <w:rPr>
          <w:rFonts w:asciiTheme="majorHAnsi" w:hAnsiTheme="majorHAnsi" w:cstheme="majorHAnsi"/>
          <w:szCs w:val="24"/>
        </w:rPr>
        <w:t>ontratto</w:t>
      </w:r>
      <w:r>
        <w:rPr>
          <w:rFonts w:asciiTheme="majorHAnsi" w:hAnsiTheme="majorHAnsi" w:cstheme="majorHAnsi"/>
          <w:szCs w:val="24"/>
        </w:rPr>
        <w:t>;</w:t>
      </w:r>
    </w:p>
    <w:p w14:paraId="58E77E6C" w14:textId="649CA1A8" w:rsidR="00E37058" w:rsidRDefault="00DA7F9A" w:rsidP="005164E1">
      <w:pPr>
        <w:pStyle w:val="Paragrafoelenco"/>
        <w:numPr>
          <w:ilvl w:val="0"/>
          <w:numId w:val="10"/>
        </w:numPr>
        <w:spacing w:after="120" w:line="276" w:lineRule="auto"/>
        <w:rPr>
          <w:rFonts w:asciiTheme="majorHAnsi" w:hAnsiTheme="majorHAnsi" w:cstheme="majorHAnsi"/>
          <w:szCs w:val="24"/>
        </w:rPr>
      </w:pPr>
      <w:r w:rsidRPr="00DA7F9A">
        <w:rPr>
          <w:rFonts w:asciiTheme="majorHAnsi" w:hAnsiTheme="majorHAnsi" w:cstheme="majorHAnsi"/>
          <w:szCs w:val="24"/>
        </w:rPr>
        <w:t xml:space="preserve">dichiara di essere a conoscenza del </w:t>
      </w:r>
      <w:r w:rsidR="00DE1D7E">
        <w:rPr>
          <w:rFonts w:asciiTheme="majorHAnsi" w:hAnsiTheme="majorHAnsi" w:cstheme="majorHAnsi"/>
          <w:szCs w:val="24"/>
        </w:rPr>
        <w:t>decreto legislativo 8 giugno 2001</w:t>
      </w:r>
      <w:r w:rsidRPr="00DA7F9A">
        <w:rPr>
          <w:rFonts w:asciiTheme="majorHAnsi" w:hAnsiTheme="majorHAnsi" w:cstheme="majorHAnsi"/>
          <w:szCs w:val="24"/>
        </w:rPr>
        <w:t xml:space="preserve"> n. 231 e della </w:t>
      </w:r>
      <w:r w:rsidR="00DE1D7E">
        <w:rPr>
          <w:rFonts w:asciiTheme="majorHAnsi" w:hAnsiTheme="majorHAnsi" w:cstheme="majorHAnsi"/>
          <w:szCs w:val="24"/>
        </w:rPr>
        <w:t>l</w:t>
      </w:r>
      <w:r w:rsidR="0033481A">
        <w:rPr>
          <w:rFonts w:asciiTheme="majorHAnsi" w:hAnsiTheme="majorHAnsi" w:cstheme="majorHAnsi"/>
          <w:szCs w:val="24"/>
        </w:rPr>
        <w:t>egge</w:t>
      </w:r>
      <w:r w:rsidRPr="00DA7F9A">
        <w:rPr>
          <w:rFonts w:asciiTheme="majorHAnsi" w:hAnsiTheme="majorHAnsi" w:cstheme="majorHAnsi"/>
          <w:szCs w:val="24"/>
        </w:rPr>
        <w:t xml:space="preserve"> n. 190/2012 e </w:t>
      </w:r>
      <w:r w:rsidR="00260F06">
        <w:rPr>
          <w:rFonts w:asciiTheme="majorHAnsi" w:hAnsiTheme="majorHAnsi" w:cstheme="majorHAnsi"/>
          <w:szCs w:val="24"/>
        </w:rPr>
        <w:t xml:space="preserve">di </w:t>
      </w:r>
      <w:r w:rsidR="00260F06" w:rsidRPr="00260F06">
        <w:rPr>
          <w:rFonts w:asciiTheme="majorHAnsi" w:hAnsiTheme="majorHAnsi" w:cstheme="majorHAnsi"/>
          <w:szCs w:val="24"/>
        </w:rPr>
        <w:t>uniformare</w:t>
      </w:r>
      <w:r w:rsidR="007B0734">
        <w:rPr>
          <w:rFonts w:asciiTheme="majorHAnsi" w:hAnsiTheme="majorHAnsi" w:cstheme="majorHAnsi"/>
          <w:szCs w:val="24"/>
        </w:rPr>
        <w:t>, pertanto,</w:t>
      </w:r>
      <w:r w:rsidR="00260F06" w:rsidRPr="00260F06">
        <w:rPr>
          <w:rFonts w:asciiTheme="majorHAnsi" w:hAnsiTheme="majorHAnsi" w:cstheme="majorHAnsi"/>
          <w:szCs w:val="24"/>
        </w:rPr>
        <w:t xml:space="preserve"> la propria condotta a principi e disposizioni contenuti nel Codice Etico, nel Modello di organizzazione, gestione e controllo, di cui al </w:t>
      </w:r>
      <w:r w:rsidR="00DE1D7E">
        <w:rPr>
          <w:rFonts w:asciiTheme="majorHAnsi" w:hAnsiTheme="majorHAnsi" w:cstheme="majorHAnsi"/>
          <w:szCs w:val="24"/>
        </w:rPr>
        <w:t>d</w:t>
      </w:r>
      <w:r w:rsidR="00260F06" w:rsidRPr="00260F06">
        <w:rPr>
          <w:rFonts w:asciiTheme="majorHAnsi" w:hAnsiTheme="majorHAnsi" w:cstheme="majorHAnsi"/>
          <w:szCs w:val="24"/>
        </w:rPr>
        <w:t>.</w:t>
      </w:r>
      <w:r w:rsidR="00DE1D7E">
        <w:rPr>
          <w:rFonts w:asciiTheme="majorHAnsi" w:hAnsiTheme="majorHAnsi" w:cstheme="majorHAnsi"/>
          <w:szCs w:val="24"/>
        </w:rPr>
        <w:t>l</w:t>
      </w:r>
      <w:r w:rsidR="00260F06" w:rsidRPr="00260F06">
        <w:rPr>
          <w:rFonts w:asciiTheme="majorHAnsi" w:hAnsiTheme="majorHAnsi" w:cstheme="majorHAnsi"/>
          <w:szCs w:val="24"/>
        </w:rPr>
        <w:t xml:space="preserve">gs. n. 231/01 (MOG), e nel Piano Triennale </w:t>
      </w:r>
      <w:r w:rsidR="00DE1D7E">
        <w:rPr>
          <w:rFonts w:asciiTheme="majorHAnsi" w:hAnsiTheme="majorHAnsi" w:cstheme="majorHAnsi"/>
          <w:szCs w:val="24"/>
        </w:rPr>
        <w:t>per la</w:t>
      </w:r>
      <w:r w:rsidR="00DE1D7E" w:rsidRPr="00260F06">
        <w:rPr>
          <w:rFonts w:asciiTheme="majorHAnsi" w:hAnsiTheme="majorHAnsi" w:cstheme="majorHAnsi"/>
          <w:szCs w:val="24"/>
        </w:rPr>
        <w:t xml:space="preserve"> </w:t>
      </w:r>
      <w:r w:rsidR="00260F06" w:rsidRPr="00260F06">
        <w:rPr>
          <w:rFonts w:asciiTheme="majorHAnsi" w:hAnsiTheme="majorHAnsi" w:cstheme="majorHAnsi"/>
          <w:szCs w:val="24"/>
        </w:rPr>
        <w:t>Prevenzione della Corruzione</w:t>
      </w:r>
      <w:r w:rsidR="00260F06">
        <w:rPr>
          <w:rFonts w:asciiTheme="majorHAnsi" w:hAnsiTheme="majorHAnsi" w:cstheme="majorHAnsi"/>
          <w:szCs w:val="24"/>
        </w:rPr>
        <w:t xml:space="preserve"> e della Trasparenza</w:t>
      </w:r>
      <w:r w:rsidR="00260F06" w:rsidRPr="00260F06">
        <w:rPr>
          <w:rFonts w:asciiTheme="majorHAnsi" w:hAnsiTheme="majorHAnsi" w:cstheme="majorHAnsi"/>
          <w:szCs w:val="24"/>
        </w:rPr>
        <w:t xml:space="preserve"> (PTPC</w:t>
      </w:r>
      <w:r w:rsidR="00260F06">
        <w:rPr>
          <w:rFonts w:asciiTheme="majorHAnsi" w:hAnsiTheme="majorHAnsi" w:cstheme="majorHAnsi"/>
          <w:szCs w:val="24"/>
        </w:rPr>
        <w:t>T</w:t>
      </w:r>
      <w:r w:rsidR="00260F06" w:rsidRPr="00260F06">
        <w:rPr>
          <w:rFonts w:asciiTheme="majorHAnsi" w:hAnsiTheme="majorHAnsi" w:cstheme="majorHAnsi"/>
          <w:szCs w:val="24"/>
        </w:rPr>
        <w:t>)</w:t>
      </w:r>
      <w:r w:rsidR="00DE1D7E">
        <w:rPr>
          <w:rFonts w:asciiTheme="majorHAnsi" w:hAnsiTheme="majorHAnsi" w:cstheme="majorHAnsi"/>
          <w:szCs w:val="24"/>
        </w:rPr>
        <w:t>,</w:t>
      </w:r>
      <w:r w:rsidR="00260F06" w:rsidRPr="00260F06">
        <w:rPr>
          <w:rFonts w:asciiTheme="majorHAnsi" w:hAnsiTheme="majorHAnsi" w:cstheme="majorHAnsi"/>
          <w:szCs w:val="24"/>
        </w:rPr>
        <w:t xml:space="preserve"> adottati dalla CSEA e pubblicati sul sito </w:t>
      </w:r>
      <w:r w:rsidR="00DE1D7E">
        <w:rPr>
          <w:rFonts w:asciiTheme="majorHAnsi" w:hAnsiTheme="majorHAnsi" w:cstheme="majorHAnsi"/>
          <w:szCs w:val="24"/>
        </w:rPr>
        <w:t>istituzionale</w:t>
      </w:r>
      <w:r w:rsidR="00095F37">
        <w:rPr>
          <w:rFonts w:asciiTheme="majorHAnsi" w:hAnsiTheme="majorHAnsi" w:cstheme="majorHAnsi"/>
          <w:szCs w:val="24"/>
        </w:rPr>
        <w:t xml:space="preserve"> della</w:t>
      </w:r>
      <w:r w:rsidR="00DE1D7E">
        <w:rPr>
          <w:rFonts w:asciiTheme="majorHAnsi" w:hAnsiTheme="majorHAnsi" w:cstheme="majorHAnsi"/>
          <w:szCs w:val="24"/>
        </w:rPr>
        <w:t xml:space="preserve"> CSEA</w:t>
      </w:r>
      <w:r w:rsidR="00260F06" w:rsidRPr="00260F06">
        <w:rPr>
          <w:rFonts w:asciiTheme="majorHAnsi" w:hAnsiTheme="majorHAnsi" w:cstheme="majorHAnsi"/>
          <w:szCs w:val="24"/>
        </w:rPr>
        <w:t>, nella sezione “Amministrazione Trasparente”</w:t>
      </w:r>
      <w:r w:rsidR="00260F06">
        <w:rPr>
          <w:rFonts w:asciiTheme="majorHAnsi" w:hAnsiTheme="majorHAnsi" w:cstheme="majorHAnsi"/>
          <w:szCs w:val="24"/>
        </w:rPr>
        <w:t>;</w:t>
      </w:r>
    </w:p>
    <w:p w14:paraId="0C2E7F5A" w14:textId="38537323" w:rsidR="00DE1D7E" w:rsidRDefault="00DE1D7E" w:rsidP="005164E1">
      <w:pPr>
        <w:pStyle w:val="Paragrafoelenco"/>
        <w:numPr>
          <w:ilvl w:val="0"/>
          <w:numId w:val="10"/>
        </w:numPr>
        <w:spacing w:after="120" w:line="276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dichiara di essere a conoscenza e a uniformare la propria condotta a</w:t>
      </w:r>
      <w:r w:rsidRPr="00260F06">
        <w:rPr>
          <w:rFonts w:asciiTheme="majorHAnsi" w:hAnsiTheme="majorHAnsi" w:cstheme="majorHAnsi"/>
          <w:szCs w:val="24"/>
        </w:rPr>
        <w:t>l</w:t>
      </w:r>
      <w:r>
        <w:rPr>
          <w:rFonts w:asciiTheme="majorHAnsi" w:hAnsiTheme="majorHAnsi" w:cstheme="majorHAnsi"/>
          <w:szCs w:val="24"/>
        </w:rPr>
        <w:t>le previsioni di cui “</w:t>
      </w:r>
      <w:r w:rsidRPr="00385F30">
        <w:rPr>
          <w:rFonts w:asciiTheme="majorHAnsi" w:hAnsiTheme="majorHAnsi" w:cstheme="majorHAnsi"/>
          <w:szCs w:val="24"/>
        </w:rPr>
        <w:t>Regolamento per la gestione dei conflitti di interessi</w:t>
      </w:r>
      <w:r w:rsidRPr="00260F06">
        <w:rPr>
          <w:rFonts w:asciiTheme="majorHAnsi" w:hAnsiTheme="majorHAnsi" w:cstheme="majorHAnsi"/>
          <w:szCs w:val="24"/>
        </w:rPr>
        <w:t>”</w:t>
      </w:r>
      <w:r>
        <w:rPr>
          <w:rFonts w:asciiTheme="majorHAnsi" w:hAnsiTheme="majorHAnsi" w:cstheme="majorHAnsi"/>
          <w:szCs w:val="24"/>
        </w:rPr>
        <w:t xml:space="preserve">, adottato dalla CSEA e </w:t>
      </w:r>
      <w:r w:rsidRPr="00260F06">
        <w:rPr>
          <w:rFonts w:asciiTheme="majorHAnsi" w:hAnsiTheme="majorHAnsi" w:cstheme="majorHAnsi"/>
          <w:szCs w:val="24"/>
        </w:rPr>
        <w:t>pubblicat</w:t>
      </w:r>
      <w:r>
        <w:rPr>
          <w:rFonts w:asciiTheme="majorHAnsi" w:hAnsiTheme="majorHAnsi" w:cstheme="majorHAnsi"/>
          <w:szCs w:val="24"/>
        </w:rPr>
        <w:t>o</w:t>
      </w:r>
      <w:r w:rsidRPr="00260F06">
        <w:rPr>
          <w:rFonts w:asciiTheme="majorHAnsi" w:hAnsiTheme="majorHAnsi" w:cstheme="majorHAnsi"/>
          <w:szCs w:val="24"/>
        </w:rPr>
        <w:t xml:space="preserve"> </w:t>
      </w:r>
      <w:r w:rsidRPr="00DE1D7E">
        <w:rPr>
          <w:rFonts w:asciiTheme="majorHAnsi" w:hAnsiTheme="majorHAnsi" w:cstheme="majorHAnsi"/>
          <w:szCs w:val="24"/>
        </w:rPr>
        <w:t xml:space="preserve">sul sito </w:t>
      </w:r>
      <w:r w:rsidRPr="00DE1D7E">
        <w:rPr>
          <w:rFonts w:asciiTheme="majorHAnsi" w:hAnsiTheme="majorHAnsi" w:cstheme="majorHAnsi"/>
        </w:rPr>
        <w:t>istituzionale CSEA,</w:t>
      </w:r>
      <w:r>
        <w:rPr>
          <w:rFonts w:asciiTheme="majorHAnsi" w:hAnsiTheme="majorHAnsi" w:cstheme="majorHAnsi"/>
          <w:szCs w:val="24"/>
        </w:rPr>
        <w:t xml:space="preserve"> </w:t>
      </w:r>
      <w:r w:rsidRPr="00260F06">
        <w:rPr>
          <w:rFonts w:asciiTheme="majorHAnsi" w:hAnsiTheme="majorHAnsi" w:cstheme="majorHAnsi"/>
          <w:szCs w:val="24"/>
        </w:rPr>
        <w:t>nella sezione “Amministrazione Trasparente</w:t>
      </w:r>
      <w:r w:rsidR="00964A68">
        <w:rPr>
          <w:rFonts w:asciiTheme="majorHAnsi" w:hAnsiTheme="majorHAnsi" w:cstheme="majorHAnsi"/>
          <w:szCs w:val="24"/>
        </w:rPr>
        <w:t>;</w:t>
      </w:r>
    </w:p>
    <w:p w14:paraId="50485D5C" w14:textId="16725035" w:rsidR="00260F06" w:rsidRPr="002357D7" w:rsidRDefault="00260F06" w:rsidP="005164E1">
      <w:pPr>
        <w:pStyle w:val="Paragrafoelenco"/>
        <w:numPr>
          <w:ilvl w:val="0"/>
          <w:numId w:val="10"/>
        </w:numPr>
        <w:spacing w:after="120" w:line="276" w:lineRule="auto"/>
        <w:rPr>
          <w:rFonts w:asciiTheme="majorHAnsi" w:hAnsiTheme="majorHAnsi" w:cstheme="majorHAnsi"/>
          <w:szCs w:val="24"/>
        </w:rPr>
      </w:pPr>
      <w:r w:rsidRPr="002357D7">
        <w:rPr>
          <w:rFonts w:asciiTheme="majorHAnsi" w:hAnsiTheme="majorHAnsi" w:cstheme="majorHAnsi"/>
          <w:szCs w:val="24"/>
        </w:rPr>
        <w:t xml:space="preserve">si impegna a rispettare, per quanto applicabile, il “Regolamento per l’utilizzo di dotazioni e strumenti informatici”, </w:t>
      </w:r>
      <w:r w:rsidR="00DE1D7E" w:rsidRPr="002357D7">
        <w:rPr>
          <w:rFonts w:asciiTheme="majorHAnsi" w:hAnsiTheme="majorHAnsi" w:cstheme="majorHAnsi"/>
          <w:szCs w:val="24"/>
        </w:rPr>
        <w:t xml:space="preserve">adottato dalla CSEA e </w:t>
      </w:r>
      <w:r w:rsidRPr="002357D7">
        <w:rPr>
          <w:rFonts w:asciiTheme="majorHAnsi" w:hAnsiTheme="majorHAnsi" w:cstheme="majorHAnsi"/>
          <w:szCs w:val="24"/>
        </w:rPr>
        <w:t xml:space="preserve">pubblicato sul </w:t>
      </w:r>
      <w:r w:rsidR="00095F37" w:rsidRPr="002357D7">
        <w:rPr>
          <w:rFonts w:asciiTheme="majorHAnsi" w:hAnsiTheme="majorHAnsi" w:cstheme="majorHAnsi"/>
          <w:szCs w:val="24"/>
        </w:rPr>
        <w:t xml:space="preserve">sito </w:t>
      </w:r>
      <w:r w:rsidR="00DE1D7E" w:rsidRPr="002357D7">
        <w:rPr>
          <w:rFonts w:asciiTheme="majorHAnsi" w:hAnsiTheme="majorHAnsi" w:cstheme="majorHAnsi"/>
          <w:szCs w:val="24"/>
        </w:rPr>
        <w:t xml:space="preserve">istituzionale </w:t>
      </w:r>
      <w:r w:rsidR="00095F37" w:rsidRPr="002357D7">
        <w:rPr>
          <w:rFonts w:asciiTheme="majorHAnsi" w:hAnsiTheme="majorHAnsi" w:cstheme="majorHAnsi"/>
          <w:szCs w:val="24"/>
        </w:rPr>
        <w:t xml:space="preserve">della </w:t>
      </w:r>
      <w:r w:rsidR="00DE1D7E" w:rsidRPr="002357D7">
        <w:rPr>
          <w:rFonts w:asciiTheme="majorHAnsi" w:hAnsiTheme="majorHAnsi" w:cstheme="majorHAnsi"/>
          <w:szCs w:val="24"/>
        </w:rPr>
        <w:t>CSEA</w:t>
      </w:r>
      <w:r w:rsidR="00DE1D7E" w:rsidRPr="002357D7" w:rsidDel="00DE1D7E">
        <w:rPr>
          <w:rFonts w:asciiTheme="majorHAnsi" w:hAnsiTheme="majorHAnsi" w:cstheme="majorHAnsi"/>
          <w:szCs w:val="24"/>
        </w:rPr>
        <w:t xml:space="preserve"> </w:t>
      </w:r>
      <w:hyperlink w:history="1"/>
      <w:r w:rsidRPr="002357D7">
        <w:rPr>
          <w:rFonts w:asciiTheme="majorHAnsi" w:hAnsiTheme="majorHAnsi" w:cstheme="majorHAnsi"/>
          <w:szCs w:val="24"/>
        </w:rPr>
        <w:t>, nella sezione “Amministrazione Trasparente”;</w:t>
      </w:r>
    </w:p>
    <w:p w14:paraId="0CF0E9E0" w14:textId="48CBBB47" w:rsidR="00260F06" w:rsidRDefault="00260F06" w:rsidP="004804A1">
      <w:pPr>
        <w:pStyle w:val="Paragrafoelenco"/>
        <w:numPr>
          <w:ilvl w:val="0"/>
          <w:numId w:val="10"/>
        </w:numPr>
        <w:spacing w:after="120" w:line="276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dichiara, con riferimento alla specifica procedura di </w:t>
      </w:r>
      <w:r w:rsidR="00243AE0">
        <w:rPr>
          <w:rFonts w:asciiTheme="majorHAnsi" w:hAnsiTheme="majorHAnsi" w:cstheme="majorHAnsi"/>
          <w:szCs w:val="24"/>
        </w:rPr>
        <w:t>gara</w:t>
      </w:r>
      <w:r>
        <w:rPr>
          <w:rFonts w:asciiTheme="majorHAnsi" w:hAnsiTheme="majorHAnsi" w:cstheme="majorHAnsi"/>
          <w:szCs w:val="24"/>
        </w:rPr>
        <w:t xml:space="preserve">, </w:t>
      </w:r>
      <w:r w:rsidR="001F271B" w:rsidRPr="001F271B">
        <w:rPr>
          <w:rFonts w:asciiTheme="majorHAnsi" w:hAnsiTheme="majorHAnsi" w:cstheme="majorHAnsi"/>
          <w:szCs w:val="24"/>
        </w:rPr>
        <w:t>di astenersi dal compiere qualsiasi tentativo di turbativa, irregolarità o, comunque, violazione delle regole della concorrenza ovvero a segnalare tempestivamente a</w:t>
      </w:r>
      <w:r w:rsidR="001F271B">
        <w:rPr>
          <w:rFonts w:asciiTheme="majorHAnsi" w:hAnsiTheme="majorHAnsi" w:cstheme="majorHAnsi"/>
          <w:szCs w:val="24"/>
        </w:rPr>
        <w:t>lla</w:t>
      </w:r>
      <w:r w:rsidR="001F271B" w:rsidRPr="001F271B">
        <w:rPr>
          <w:rFonts w:asciiTheme="majorHAnsi" w:hAnsiTheme="majorHAnsi" w:cstheme="majorHAnsi"/>
          <w:szCs w:val="24"/>
        </w:rPr>
        <w:t xml:space="preserve"> </w:t>
      </w:r>
      <w:r w:rsidR="001F271B">
        <w:rPr>
          <w:rFonts w:asciiTheme="majorHAnsi" w:hAnsiTheme="majorHAnsi" w:cstheme="majorHAnsi"/>
          <w:szCs w:val="24"/>
        </w:rPr>
        <w:t>CSEA</w:t>
      </w:r>
      <w:r w:rsidR="001F271B" w:rsidRPr="001F271B">
        <w:rPr>
          <w:rFonts w:asciiTheme="majorHAnsi" w:hAnsiTheme="majorHAnsi" w:cstheme="majorHAnsi"/>
          <w:szCs w:val="24"/>
        </w:rPr>
        <w:t xml:space="preserve"> e alla Pubblica Autorità qualsiasi tentativo di turbativa, irregolarità e violazioni delle regole di concorrenza di cui dovesse venire a conoscenza durante tutte le fasi della procedura, </w:t>
      </w:r>
      <w:r w:rsidR="001F271B">
        <w:rPr>
          <w:rFonts w:asciiTheme="majorHAnsi" w:hAnsiTheme="majorHAnsi" w:cstheme="majorHAnsi"/>
          <w:szCs w:val="24"/>
        </w:rPr>
        <w:t xml:space="preserve">nonché durante la </w:t>
      </w:r>
      <w:r w:rsidR="001F271B">
        <w:rPr>
          <w:rFonts w:asciiTheme="majorHAnsi" w:hAnsiTheme="majorHAnsi" w:cstheme="majorHAnsi"/>
          <w:szCs w:val="24"/>
        </w:rPr>
        <w:lastRenderedPageBreak/>
        <w:t xml:space="preserve">fase di esecuzione del </w:t>
      </w:r>
      <w:r w:rsidR="00DE1D7E">
        <w:rPr>
          <w:rFonts w:asciiTheme="majorHAnsi" w:hAnsiTheme="majorHAnsi" w:cstheme="majorHAnsi"/>
          <w:szCs w:val="24"/>
        </w:rPr>
        <w:t>C</w:t>
      </w:r>
      <w:r w:rsidR="001F271B">
        <w:rPr>
          <w:rFonts w:asciiTheme="majorHAnsi" w:hAnsiTheme="majorHAnsi" w:cstheme="majorHAnsi"/>
          <w:szCs w:val="24"/>
        </w:rPr>
        <w:t>ontratto,</w:t>
      </w:r>
      <w:r w:rsidR="001F271B" w:rsidRPr="001F271B">
        <w:rPr>
          <w:rFonts w:asciiTheme="majorHAnsi" w:hAnsiTheme="majorHAnsi" w:cstheme="majorHAnsi"/>
          <w:szCs w:val="24"/>
        </w:rPr>
        <w:t xml:space="preserve"> fornendo elementi dimostrabili a sostegno delle suddette segnalazioni</w:t>
      </w:r>
      <w:r w:rsidR="009D665E">
        <w:rPr>
          <w:rFonts w:asciiTheme="majorHAnsi" w:hAnsiTheme="majorHAnsi" w:cstheme="majorHAnsi"/>
          <w:szCs w:val="24"/>
        </w:rPr>
        <w:t>;</w:t>
      </w:r>
    </w:p>
    <w:p w14:paraId="5DE5985D" w14:textId="0A6653A9" w:rsidR="009D665E" w:rsidRDefault="009D665E" w:rsidP="004804A1">
      <w:pPr>
        <w:pStyle w:val="Paragrafoelenco"/>
        <w:numPr>
          <w:ilvl w:val="0"/>
          <w:numId w:val="10"/>
        </w:numPr>
        <w:spacing w:after="120" w:line="276" w:lineRule="auto"/>
        <w:rPr>
          <w:rFonts w:asciiTheme="majorHAnsi" w:hAnsiTheme="majorHAnsi" w:cstheme="majorHAnsi"/>
          <w:szCs w:val="24"/>
        </w:rPr>
      </w:pPr>
      <w:r w:rsidRPr="009D665E">
        <w:rPr>
          <w:rFonts w:asciiTheme="majorHAnsi" w:hAnsiTheme="majorHAnsi" w:cstheme="majorHAnsi"/>
          <w:szCs w:val="24"/>
        </w:rPr>
        <w:t>si impegna a segnalare eventuali situazioni di conflitti di interess</w:t>
      </w:r>
      <w:r w:rsidR="00243AE0">
        <w:rPr>
          <w:rFonts w:asciiTheme="majorHAnsi" w:hAnsiTheme="majorHAnsi" w:cstheme="majorHAnsi"/>
          <w:szCs w:val="24"/>
        </w:rPr>
        <w:t>i</w:t>
      </w:r>
      <w:r w:rsidRPr="009D665E">
        <w:rPr>
          <w:rFonts w:asciiTheme="majorHAnsi" w:hAnsiTheme="majorHAnsi" w:cstheme="majorHAnsi"/>
          <w:szCs w:val="24"/>
        </w:rPr>
        <w:t>, di cui sia o venga a conoscenza</w:t>
      </w:r>
      <w:r w:rsidR="00752779">
        <w:rPr>
          <w:rFonts w:asciiTheme="majorHAnsi" w:hAnsiTheme="majorHAnsi" w:cstheme="majorHAnsi"/>
          <w:szCs w:val="24"/>
        </w:rPr>
        <w:t xml:space="preserve">, </w:t>
      </w:r>
      <w:r w:rsidRPr="009D665E">
        <w:rPr>
          <w:rFonts w:asciiTheme="majorHAnsi" w:hAnsiTheme="majorHAnsi" w:cstheme="majorHAnsi"/>
          <w:szCs w:val="24"/>
        </w:rPr>
        <w:t>rispetto a</w:t>
      </w:r>
      <w:r>
        <w:rPr>
          <w:rFonts w:asciiTheme="majorHAnsi" w:hAnsiTheme="majorHAnsi" w:cstheme="majorHAnsi"/>
          <w:szCs w:val="24"/>
        </w:rPr>
        <w:t xml:space="preserve">l </w:t>
      </w:r>
      <w:r w:rsidRPr="009D665E">
        <w:rPr>
          <w:rFonts w:asciiTheme="majorHAnsi" w:hAnsiTheme="majorHAnsi" w:cstheme="majorHAnsi"/>
          <w:szCs w:val="24"/>
        </w:rPr>
        <w:t>personale</w:t>
      </w:r>
      <w:r w:rsidR="00AE3C48">
        <w:rPr>
          <w:rFonts w:asciiTheme="majorHAnsi" w:hAnsiTheme="majorHAnsi" w:cstheme="majorHAnsi"/>
          <w:szCs w:val="24"/>
        </w:rPr>
        <w:t xml:space="preserve"> della CSEA</w:t>
      </w:r>
      <w:r w:rsidR="00C73A8E">
        <w:rPr>
          <w:rFonts w:asciiTheme="majorHAnsi" w:hAnsiTheme="majorHAnsi" w:cstheme="majorHAnsi"/>
          <w:szCs w:val="24"/>
        </w:rPr>
        <w:t>, ovvero ad altri soggetti</w:t>
      </w:r>
      <w:r w:rsidR="00AE3C48">
        <w:rPr>
          <w:rFonts w:asciiTheme="majorHAnsi" w:hAnsiTheme="majorHAnsi" w:cstheme="majorHAnsi"/>
          <w:szCs w:val="24"/>
        </w:rPr>
        <w:t xml:space="preserve"> che, per </w:t>
      </w:r>
      <w:r w:rsidR="000375A1">
        <w:rPr>
          <w:rFonts w:asciiTheme="majorHAnsi" w:hAnsiTheme="majorHAnsi" w:cstheme="majorHAnsi"/>
          <w:szCs w:val="24"/>
        </w:rPr>
        <w:t>la stessa</w:t>
      </w:r>
      <w:r w:rsidR="00AE3C48">
        <w:rPr>
          <w:rFonts w:asciiTheme="majorHAnsi" w:hAnsiTheme="majorHAnsi" w:cstheme="majorHAnsi"/>
          <w:szCs w:val="24"/>
        </w:rPr>
        <w:t>, siano coinvolti</w:t>
      </w:r>
      <w:r w:rsidR="00C73A8E">
        <w:rPr>
          <w:rFonts w:asciiTheme="majorHAnsi" w:hAnsiTheme="majorHAnsi" w:cstheme="majorHAnsi"/>
          <w:szCs w:val="24"/>
        </w:rPr>
        <w:t xml:space="preserve"> </w:t>
      </w:r>
      <w:r w:rsidRPr="009D665E">
        <w:rPr>
          <w:rFonts w:asciiTheme="majorHAnsi" w:hAnsiTheme="majorHAnsi" w:cstheme="majorHAnsi"/>
          <w:szCs w:val="24"/>
        </w:rPr>
        <w:t>in una qualsiasi fase della procedur</w:t>
      </w:r>
      <w:r w:rsidR="001F271B">
        <w:rPr>
          <w:rFonts w:asciiTheme="majorHAnsi" w:hAnsiTheme="majorHAnsi" w:cstheme="majorHAnsi"/>
          <w:szCs w:val="24"/>
        </w:rPr>
        <w:t>a</w:t>
      </w:r>
      <w:r w:rsidR="00752779">
        <w:rPr>
          <w:rFonts w:asciiTheme="majorHAnsi" w:hAnsiTheme="majorHAnsi" w:cstheme="majorHAnsi"/>
          <w:szCs w:val="24"/>
        </w:rPr>
        <w:t xml:space="preserve"> di gara</w:t>
      </w:r>
      <w:r w:rsidR="003D2494">
        <w:rPr>
          <w:rFonts w:asciiTheme="majorHAnsi" w:hAnsiTheme="majorHAnsi" w:cstheme="majorHAnsi"/>
          <w:szCs w:val="24"/>
        </w:rPr>
        <w:t xml:space="preserve"> e dell’esecuzione del Contratto</w:t>
      </w:r>
      <w:r w:rsidR="00752779">
        <w:rPr>
          <w:rFonts w:asciiTheme="majorHAnsi" w:hAnsiTheme="majorHAnsi" w:cstheme="majorHAnsi"/>
          <w:szCs w:val="24"/>
        </w:rPr>
        <w:t>.</w:t>
      </w:r>
    </w:p>
    <w:p w14:paraId="31CA4F78" w14:textId="04F122FB" w:rsidR="008A114A" w:rsidRDefault="008A114A" w:rsidP="008A114A">
      <w:pPr>
        <w:pStyle w:val="Paragrafoelenco"/>
        <w:numPr>
          <w:ilvl w:val="0"/>
          <w:numId w:val="8"/>
        </w:numPr>
        <w:spacing w:after="120" w:line="276" w:lineRule="auto"/>
        <w:ind w:left="567" w:hanging="567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L’Operatore </w:t>
      </w:r>
      <w:r w:rsidR="00AB67A3">
        <w:rPr>
          <w:rFonts w:asciiTheme="majorHAnsi" w:hAnsiTheme="majorHAnsi" w:cstheme="majorHAnsi"/>
          <w:szCs w:val="24"/>
        </w:rPr>
        <w:t>e</w:t>
      </w:r>
      <w:r>
        <w:rPr>
          <w:rFonts w:asciiTheme="majorHAnsi" w:hAnsiTheme="majorHAnsi" w:cstheme="majorHAnsi"/>
          <w:szCs w:val="24"/>
        </w:rPr>
        <w:t>conomico prende atto e accetta che la violazione, comunque accertata dalla CSEA</w:t>
      </w:r>
      <w:r w:rsidR="005E6F06">
        <w:rPr>
          <w:rFonts w:asciiTheme="majorHAnsi" w:hAnsiTheme="majorHAnsi" w:cstheme="majorHAnsi"/>
          <w:szCs w:val="24"/>
        </w:rPr>
        <w:t xml:space="preserve">, di uno o più impegni assunti con il presente Patto di Integrità comporta l’applicazione delle </w:t>
      </w:r>
      <w:r w:rsidR="005E6F06" w:rsidRPr="000D3829">
        <w:rPr>
          <w:rFonts w:asciiTheme="majorHAnsi" w:hAnsiTheme="majorHAnsi" w:cstheme="majorHAnsi"/>
          <w:szCs w:val="24"/>
        </w:rPr>
        <w:t>sanzioni</w:t>
      </w:r>
      <w:r w:rsidR="005E6F06">
        <w:rPr>
          <w:rFonts w:asciiTheme="majorHAnsi" w:hAnsiTheme="majorHAnsi" w:cstheme="majorHAnsi"/>
          <w:szCs w:val="24"/>
        </w:rPr>
        <w:t xml:space="preserve"> di cui al successivo articolo 4.</w:t>
      </w:r>
    </w:p>
    <w:p w14:paraId="5ACFA893" w14:textId="32284A8F" w:rsidR="00995A19" w:rsidRDefault="00410903" w:rsidP="00995A1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567" w:hanging="567"/>
        <w:rPr>
          <w:rFonts w:asciiTheme="majorHAnsi" w:hAnsiTheme="majorHAnsi" w:cstheme="majorHAnsi"/>
          <w:szCs w:val="24"/>
        </w:rPr>
      </w:pPr>
      <w:r w:rsidRPr="00995A19">
        <w:rPr>
          <w:rFonts w:asciiTheme="majorHAnsi" w:hAnsiTheme="majorHAnsi" w:cstheme="majorHAnsi"/>
          <w:szCs w:val="24"/>
        </w:rPr>
        <w:t xml:space="preserve">L’Operatore </w:t>
      </w:r>
      <w:r w:rsidR="00AB67A3">
        <w:rPr>
          <w:rFonts w:asciiTheme="majorHAnsi" w:hAnsiTheme="majorHAnsi" w:cstheme="majorHAnsi"/>
          <w:szCs w:val="24"/>
        </w:rPr>
        <w:t>e</w:t>
      </w:r>
      <w:r w:rsidRPr="00995A19">
        <w:rPr>
          <w:rFonts w:asciiTheme="majorHAnsi" w:hAnsiTheme="majorHAnsi" w:cstheme="majorHAnsi"/>
          <w:szCs w:val="24"/>
        </w:rPr>
        <w:t>conomico segnala</w:t>
      </w:r>
      <w:r w:rsidR="00243AE0" w:rsidRPr="00995A19">
        <w:rPr>
          <w:rFonts w:asciiTheme="majorHAnsi" w:hAnsiTheme="majorHAnsi" w:cstheme="majorHAnsi"/>
          <w:szCs w:val="24"/>
        </w:rPr>
        <w:t xml:space="preserve">, anche tramite l’apposita </w:t>
      </w:r>
      <w:r w:rsidR="00243AE0" w:rsidRPr="00995A19">
        <w:rPr>
          <w:rFonts w:asciiTheme="majorHAnsi" w:hAnsiTheme="majorHAnsi" w:cstheme="majorHAnsi"/>
          <w:i/>
          <w:iCs/>
          <w:szCs w:val="24"/>
        </w:rPr>
        <w:t>Piattaforma Whistleblowing</w:t>
      </w:r>
      <w:r w:rsidR="00243AE0" w:rsidRPr="00995A19">
        <w:rPr>
          <w:rFonts w:asciiTheme="majorHAnsi" w:hAnsiTheme="majorHAnsi" w:cstheme="majorHAnsi"/>
          <w:szCs w:val="24"/>
        </w:rPr>
        <w:t xml:space="preserve">, </w:t>
      </w:r>
      <w:r w:rsidRPr="00995A19">
        <w:rPr>
          <w:rFonts w:asciiTheme="majorHAnsi" w:hAnsiTheme="majorHAnsi" w:cstheme="majorHAnsi"/>
          <w:szCs w:val="24"/>
        </w:rPr>
        <w:t xml:space="preserve">al Responsabile per la </w:t>
      </w:r>
      <w:r w:rsidR="00243AE0" w:rsidRPr="00995A19">
        <w:rPr>
          <w:rFonts w:asciiTheme="majorHAnsi" w:hAnsiTheme="majorHAnsi" w:cstheme="majorHAnsi"/>
          <w:szCs w:val="24"/>
        </w:rPr>
        <w:t>P</w:t>
      </w:r>
      <w:r w:rsidRPr="00995A19">
        <w:rPr>
          <w:rFonts w:asciiTheme="majorHAnsi" w:hAnsiTheme="majorHAnsi" w:cstheme="majorHAnsi"/>
          <w:szCs w:val="24"/>
        </w:rPr>
        <w:t xml:space="preserve">revenzione della </w:t>
      </w:r>
      <w:r w:rsidR="00243AE0" w:rsidRPr="00995A19">
        <w:rPr>
          <w:rFonts w:asciiTheme="majorHAnsi" w:hAnsiTheme="majorHAnsi" w:cstheme="majorHAnsi"/>
          <w:szCs w:val="24"/>
        </w:rPr>
        <w:t>C</w:t>
      </w:r>
      <w:r w:rsidRPr="00995A19">
        <w:rPr>
          <w:rFonts w:asciiTheme="majorHAnsi" w:hAnsiTheme="majorHAnsi" w:cstheme="majorHAnsi"/>
          <w:szCs w:val="24"/>
        </w:rPr>
        <w:t>orruzione e della Trasparenza</w:t>
      </w:r>
      <w:r w:rsidR="00243AE0" w:rsidRPr="00995A19">
        <w:rPr>
          <w:rFonts w:asciiTheme="majorHAnsi" w:hAnsiTheme="majorHAnsi" w:cstheme="majorHAnsi"/>
          <w:szCs w:val="24"/>
        </w:rPr>
        <w:t xml:space="preserve"> - RPCT</w:t>
      </w:r>
      <w:r w:rsidRPr="00995A19">
        <w:rPr>
          <w:rFonts w:asciiTheme="majorHAnsi" w:hAnsiTheme="majorHAnsi" w:cstheme="majorHAnsi"/>
          <w:szCs w:val="24"/>
        </w:rPr>
        <w:t xml:space="preserve"> della CSEA</w:t>
      </w:r>
      <w:r w:rsidR="00AB67A3">
        <w:rPr>
          <w:rFonts w:asciiTheme="majorHAnsi" w:hAnsiTheme="majorHAnsi" w:cstheme="majorHAnsi"/>
          <w:szCs w:val="24"/>
        </w:rPr>
        <w:t xml:space="preserve"> -</w:t>
      </w:r>
      <w:r w:rsidRPr="00995A19">
        <w:rPr>
          <w:rFonts w:asciiTheme="majorHAnsi" w:hAnsiTheme="majorHAnsi" w:cstheme="majorHAnsi"/>
          <w:szCs w:val="24"/>
        </w:rPr>
        <w:t xml:space="preserve"> </w:t>
      </w:r>
      <w:r w:rsidR="00B35CC4" w:rsidRPr="00995A19">
        <w:rPr>
          <w:rFonts w:asciiTheme="majorHAnsi" w:hAnsiTheme="majorHAnsi" w:cstheme="majorHAnsi"/>
          <w:szCs w:val="24"/>
        </w:rPr>
        <w:t xml:space="preserve">i cui contatti sono rinvenibili sul sito </w:t>
      </w:r>
      <w:r w:rsidR="00243AE0" w:rsidRPr="00995A19">
        <w:rPr>
          <w:rFonts w:asciiTheme="majorHAnsi" w:hAnsiTheme="majorHAnsi" w:cstheme="majorHAnsi"/>
          <w:szCs w:val="24"/>
        </w:rPr>
        <w:t>CSEA</w:t>
      </w:r>
      <w:hyperlink w:history="1"/>
      <w:r w:rsidR="00B35CC4" w:rsidRPr="00995A19">
        <w:rPr>
          <w:rFonts w:asciiTheme="majorHAnsi" w:hAnsiTheme="majorHAnsi" w:cstheme="majorHAnsi"/>
          <w:szCs w:val="24"/>
        </w:rPr>
        <w:t>, nella sezione “Amministrazione Trasparente” –</w:t>
      </w:r>
      <w:r w:rsidRPr="00995A19">
        <w:rPr>
          <w:rFonts w:asciiTheme="majorHAnsi" w:hAnsiTheme="majorHAnsi" w:cstheme="majorHAnsi"/>
          <w:szCs w:val="24"/>
        </w:rPr>
        <w:t xml:space="preserve"> qualsiasi atto posto in essere da</w:t>
      </w:r>
      <w:r w:rsidR="00B35CC4" w:rsidRPr="00995A19">
        <w:rPr>
          <w:rFonts w:asciiTheme="majorHAnsi" w:hAnsiTheme="majorHAnsi" w:cstheme="majorHAnsi"/>
          <w:szCs w:val="24"/>
        </w:rPr>
        <w:t>i</w:t>
      </w:r>
      <w:r w:rsidRPr="00995A19">
        <w:rPr>
          <w:rFonts w:asciiTheme="majorHAnsi" w:hAnsiTheme="majorHAnsi" w:cstheme="majorHAnsi"/>
          <w:szCs w:val="24"/>
        </w:rPr>
        <w:t xml:space="preserve"> dipendenti della </w:t>
      </w:r>
      <w:r w:rsidR="005164E1">
        <w:rPr>
          <w:rFonts w:asciiTheme="majorHAnsi" w:hAnsiTheme="majorHAnsi" w:cstheme="majorHAnsi"/>
          <w:szCs w:val="24"/>
        </w:rPr>
        <w:t>CSEA</w:t>
      </w:r>
      <w:r w:rsidRPr="00995A19">
        <w:rPr>
          <w:rFonts w:asciiTheme="majorHAnsi" w:hAnsiTheme="majorHAnsi" w:cstheme="majorHAnsi"/>
          <w:szCs w:val="24"/>
        </w:rPr>
        <w:t xml:space="preserve"> o da terzi volto a influenzare, turbare o falsare lo svolgimento dell</w:t>
      </w:r>
      <w:r w:rsidR="00243AE0" w:rsidRPr="00995A19">
        <w:rPr>
          <w:rFonts w:asciiTheme="majorHAnsi" w:hAnsiTheme="majorHAnsi" w:cstheme="majorHAnsi"/>
          <w:szCs w:val="24"/>
        </w:rPr>
        <w:t>a</w:t>
      </w:r>
      <w:r w:rsidRPr="00995A19">
        <w:rPr>
          <w:rFonts w:asciiTheme="majorHAnsi" w:hAnsiTheme="majorHAnsi" w:cstheme="majorHAnsi"/>
          <w:szCs w:val="24"/>
        </w:rPr>
        <w:t xml:space="preserve"> procedur</w:t>
      </w:r>
      <w:r w:rsidR="00243AE0" w:rsidRPr="00995A19">
        <w:rPr>
          <w:rFonts w:asciiTheme="majorHAnsi" w:hAnsiTheme="majorHAnsi" w:cstheme="majorHAnsi"/>
          <w:szCs w:val="24"/>
        </w:rPr>
        <w:t>a</w:t>
      </w:r>
      <w:r w:rsidRPr="00995A19">
        <w:rPr>
          <w:rFonts w:asciiTheme="majorHAnsi" w:hAnsiTheme="majorHAnsi" w:cstheme="majorHAnsi"/>
          <w:szCs w:val="24"/>
        </w:rPr>
        <w:t xml:space="preserve"> di </w:t>
      </w:r>
      <w:r w:rsidR="00243AE0" w:rsidRPr="00995A19">
        <w:rPr>
          <w:rFonts w:asciiTheme="majorHAnsi" w:hAnsiTheme="majorHAnsi" w:cstheme="majorHAnsi"/>
          <w:szCs w:val="24"/>
        </w:rPr>
        <w:t xml:space="preserve">gara </w:t>
      </w:r>
      <w:r w:rsidRPr="00995A19">
        <w:rPr>
          <w:rFonts w:asciiTheme="majorHAnsi" w:hAnsiTheme="majorHAnsi" w:cstheme="majorHAnsi"/>
          <w:szCs w:val="24"/>
        </w:rPr>
        <w:t>o l’esecuzione de</w:t>
      </w:r>
      <w:r w:rsidR="00243AE0" w:rsidRPr="00995A19">
        <w:rPr>
          <w:rFonts w:asciiTheme="majorHAnsi" w:hAnsiTheme="majorHAnsi" w:cstheme="majorHAnsi"/>
          <w:szCs w:val="24"/>
        </w:rPr>
        <w:t>l</w:t>
      </w:r>
      <w:r w:rsidRPr="00995A19">
        <w:rPr>
          <w:rFonts w:asciiTheme="majorHAnsi" w:hAnsiTheme="majorHAnsi" w:cstheme="majorHAnsi"/>
          <w:szCs w:val="24"/>
        </w:rPr>
        <w:t xml:space="preserve"> </w:t>
      </w:r>
      <w:r w:rsidR="00243AE0" w:rsidRPr="00995A19">
        <w:rPr>
          <w:rFonts w:asciiTheme="majorHAnsi" w:hAnsiTheme="majorHAnsi" w:cstheme="majorHAnsi"/>
          <w:szCs w:val="24"/>
        </w:rPr>
        <w:t>C</w:t>
      </w:r>
      <w:r w:rsidRPr="00995A19">
        <w:rPr>
          <w:rFonts w:asciiTheme="majorHAnsi" w:hAnsiTheme="majorHAnsi" w:cstheme="majorHAnsi"/>
          <w:szCs w:val="24"/>
        </w:rPr>
        <w:t>ontratt</w:t>
      </w:r>
      <w:r w:rsidR="00243AE0" w:rsidRPr="00995A19">
        <w:rPr>
          <w:rFonts w:asciiTheme="majorHAnsi" w:hAnsiTheme="majorHAnsi" w:cstheme="majorHAnsi"/>
          <w:szCs w:val="24"/>
        </w:rPr>
        <w:t>o</w:t>
      </w:r>
      <w:r w:rsidRPr="00995A19">
        <w:rPr>
          <w:rFonts w:asciiTheme="majorHAnsi" w:hAnsiTheme="majorHAnsi" w:cstheme="majorHAnsi"/>
          <w:szCs w:val="24"/>
        </w:rPr>
        <w:t>, e, laddove ritenga sussistano gli estremi di un reato, denuncia i fatti all</w:t>
      </w:r>
      <w:r w:rsidR="00995A19">
        <w:rPr>
          <w:rFonts w:asciiTheme="majorHAnsi" w:hAnsiTheme="majorHAnsi" w:cstheme="majorHAnsi"/>
          <w:szCs w:val="24"/>
        </w:rPr>
        <w:t>a</w:t>
      </w:r>
      <w:r w:rsidR="00B517DA" w:rsidRPr="00995A19">
        <w:rPr>
          <w:rFonts w:asciiTheme="majorHAnsi" w:hAnsiTheme="majorHAnsi" w:cstheme="majorHAnsi"/>
          <w:szCs w:val="24"/>
        </w:rPr>
        <w:t xml:space="preserve"> competent</w:t>
      </w:r>
      <w:r w:rsidR="00995A19">
        <w:rPr>
          <w:rFonts w:asciiTheme="majorHAnsi" w:hAnsiTheme="majorHAnsi" w:cstheme="majorHAnsi"/>
          <w:szCs w:val="24"/>
        </w:rPr>
        <w:t>e</w:t>
      </w:r>
      <w:r w:rsidR="00B517DA" w:rsidRPr="00995A19">
        <w:rPr>
          <w:rFonts w:asciiTheme="majorHAnsi" w:hAnsiTheme="majorHAnsi" w:cstheme="majorHAnsi"/>
          <w:szCs w:val="24"/>
        </w:rPr>
        <w:t xml:space="preserve"> </w:t>
      </w:r>
      <w:r w:rsidRPr="00995A19">
        <w:rPr>
          <w:rFonts w:asciiTheme="majorHAnsi" w:hAnsiTheme="majorHAnsi" w:cstheme="majorHAnsi"/>
          <w:szCs w:val="24"/>
        </w:rPr>
        <w:t>Autorità giudiziari</w:t>
      </w:r>
      <w:r w:rsidR="00995A19">
        <w:rPr>
          <w:rFonts w:asciiTheme="majorHAnsi" w:hAnsiTheme="majorHAnsi" w:cstheme="majorHAnsi"/>
          <w:szCs w:val="24"/>
        </w:rPr>
        <w:t>a</w:t>
      </w:r>
      <w:r w:rsidRPr="00995A19">
        <w:rPr>
          <w:rFonts w:asciiTheme="majorHAnsi" w:hAnsiTheme="majorHAnsi" w:cstheme="majorHAnsi"/>
          <w:szCs w:val="24"/>
        </w:rPr>
        <w:t>.</w:t>
      </w:r>
    </w:p>
    <w:p w14:paraId="5A6889F2" w14:textId="62E02264" w:rsidR="00995A19" w:rsidRPr="00995A19" w:rsidRDefault="00995A19" w:rsidP="005859F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567" w:hanging="567"/>
        <w:contextualSpacing w:val="0"/>
        <w:rPr>
          <w:rFonts w:asciiTheme="majorHAnsi" w:hAnsiTheme="majorHAnsi" w:cstheme="majorHAnsi"/>
          <w:szCs w:val="24"/>
        </w:rPr>
      </w:pPr>
      <w:r w:rsidRPr="00995A19">
        <w:rPr>
          <w:rFonts w:asciiTheme="majorHAnsi" w:hAnsiTheme="majorHAnsi" w:cstheme="majorHAnsi"/>
          <w:szCs w:val="24"/>
        </w:rPr>
        <w:t xml:space="preserve">L’Operatore </w:t>
      </w:r>
      <w:r w:rsidR="00AB67A3">
        <w:rPr>
          <w:rFonts w:asciiTheme="majorHAnsi" w:hAnsiTheme="majorHAnsi" w:cstheme="majorHAnsi"/>
          <w:szCs w:val="24"/>
        </w:rPr>
        <w:t>e</w:t>
      </w:r>
      <w:r w:rsidRPr="00995A19">
        <w:rPr>
          <w:rFonts w:asciiTheme="majorHAnsi" w:hAnsiTheme="majorHAnsi" w:cstheme="majorHAnsi"/>
          <w:szCs w:val="24"/>
        </w:rPr>
        <w:t xml:space="preserve">conomico si impegna, altresì, a collaborare con </w:t>
      </w:r>
      <w:r>
        <w:rPr>
          <w:rFonts w:asciiTheme="majorHAnsi" w:hAnsiTheme="majorHAnsi" w:cstheme="majorHAnsi"/>
          <w:szCs w:val="24"/>
        </w:rPr>
        <w:t xml:space="preserve">la CSEA e </w:t>
      </w:r>
      <w:r w:rsidRPr="00995A19">
        <w:rPr>
          <w:rFonts w:asciiTheme="majorHAnsi" w:hAnsiTheme="majorHAnsi" w:cstheme="majorHAnsi"/>
          <w:szCs w:val="24"/>
        </w:rPr>
        <w:t>l'</w:t>
      </w:r>
      <w:r>
        <w:rPr>
          <w:rFonts w:asciiTheme="majorHAnsi" w:hAnsiTheme="majorHAnsi" w:cstheme="majorHAnsi"/>
          <w:szCs w:val="24"/>
        </w:rPr>
        <w:t>A</w:t>
      </w:r>
      <w:r w:rsidRPr="00995A19">
        <w:rPr>
          <w:rFonts w:asciiTheme="majorHAnsi" w:hAnsiTheme="majorHAnsi" w:cstheme="majorHAnsi"/>
          <w:szCs w:val="24"/>
        </w:rPr>
        <w:t>utorità giudiziaria</w:t>
      </w:r>
      <w:r>
        <w:rPr>
          <w:rFonts w:asciiTheme="majorHAnsi" w:hAnsiTheme="majorHAnsi" w:cstheme="majorHAnsi"/>
          <w:szCs w:val="24"/>
        </w:rPr>
        <w:t>,</w:t>
      </w:r>
      <w:r w:rsidRPr="00995A19">
        <w:rPr>
          <w:rFonts w:asciiTheme="majorHAnsi" w:hAnsiTheme="majorHAnsi" w:cstheme="majorHAnsi"/>
          <w:szCs w:val="24"/>
        </w:rPr>
        <w:t xml:space="preserve"> denunciando ogni tentativo di</w:t>
      </w:r>
      <w:r>
        <w:rPr>
          <w:rFonts w:asciiTheme="majorHAnsi" w:hAnsiTheme="majorHAnsi" w:cstheme="majorHAnsi"/>
          <w:szCs w:val="24"/>
        </w:rPr>
        <w:t xml:space="preserve"> </w:t>
      </w:r>
      <w:r w:rsidRPr="00995A19">
        <w:rPr>
          <w:rFonts w:asciiTheme="majorHAnsi" w:hAnsiTheme="majorHAnsi" w:cstheme="majorHAnsi"/>
          <w:szCs w:val="24"/>
        </w:rPr>
        <w:t>c</w:t>
      </w:r>
      <w:r w:rsidR="005164E1">
        <w:rPr>
          <w:rFonts w:asciiTheme="majorHAnsi" w:hAnsiTheme="majorHAnsi" w:cstheme="majorHAnsi"/>
          <w:szCs w:val="24"/>
        </w:rPr>
        <w:t>oncussione, c</w:t>
      </w:r>
      <w:r w:rsidRPr="00995A19">
        <w:rPr>
          <w:rFonts w:asciiTheme="majorHAnsi" w:hAnsiTheme="majorHAnsi" w:cstheme="majorHAnsi"/>
          <w:szCs w:val="24"/>
        </w:rPr>
        <w:t>orruzione, estorsione, intimidazione o</w:t>
      </w:r>
      <w:r w:rsidR="005164E1">
        <w:rPr>
          <w:rFonts w:asciiTheme="majorHAnsi" w:hAnsiTheme="majorHAnsi" w:cstheme="majorHAnsi"/>
          <w:szCs w:val="24"/>
        </w:rPr>
        <w:t>vvero</w:t>
      </w:r>
      <w:r w:rsidRPr="00995A19">
        <w:rPr>
          <w:rFonts w:asciiTheme="majorHAnsi" w:hAnsiTheme="majorHAnsi" w:cstheme="majorHAnsi"/>
          <w:szCs w:val="24"/>
        </w:rPr>
        <w:t xml:space="preserve"> condizionamento di natura criminale</w:t>
      </w:r>
      <w:r>
        <w:rPr>
          <w:rFonts w:asciiTheme="majorHAnsi" w:hAnsiTheme="majorHAnsi" w:cstheme="majorHAnsi"/>
          <w:szCs w:val="24"/>
        </w:rPr>
        <w:t>.</w:t>
      </w:r>
    </w:p>
    <w:p w14:paraId="46228982" w14:textId="1C8E47D0" w:rsidR="00090F2C" w:rsidRPr="00E61821" w:rsidRDefault="00090F2C" w:rsidP="005859F8">
      <w:pPr>
        <w:spacing w:before="12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it-IT"/>
        </w:rPr>
      </w:pPr>
      <w:r w:rsidRPr="00E61821">
        <w:rPr>
          <w:rFonts w:asciiTheme="majorHAnsi" w:hAnsiTheme="majorHAnsi" w:cstheme="majorHAnsi"/>
          <w:b/>
          <w:bCs/>
          <w:sz w:val="22"/>
          <w:szCs w:val="22"/>
          <w:lang w:val="it-IT"/>
        </w:rPr>
        <w:t>Articolo 3</w:t>
      </w:r>
    </w:p>
    <w:p w14:paraId="06760713" w14:textId="21D9C482" w:rsidR="00E61821" w:rsidRDefault="00E61821" w:rsidP="00144532">
      <w:pPr>
        <w:spacing w:after="12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it-IT"/>
        </w:rPr>
      </w:pPr>
      <w:r w:rsidRPr="00E61821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Obblighi della </w:t>
      </w:r>
      <w:r w:rsidR="00144532">
        <w:rPr>
          <w:rFonts w:asciiTheme="majorHAnsi" w:hAnsiTheme="majorHAnsi" w:cstheme="majorHAnsi"/>
          <w:b/>
          <w:bCs/>
          <w:sz w:val="22"/>
          <w:szCs w:val="22"/>
          <w:lang w:val="it-IT"/>
        </w:rPr>
        <w:t>CSEA</w:t>
      </w:r>
    </w:p>
    <w:p w14:paraId="526404AC" w14:textId="08641125" w:rsidR="00144532" w:rsidRDefault="00144532" w:rsidP="000D3829">
      <w:pPr>
        <w:pStyle w:val="Paragrafoelenco"/>
        <w:numPr>
          <w:ilvl w:val="0"/>
          <w:numId w:val="11"/>
        </w:numPr>
        <w:spacing w:after="0" w:line="276" w:lineRule="auto"/>
        <w:ind w:left="567" w:hanging="567"/>
        <w:contextualSpacing w:val="0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Nel rispetto del presente Patto di Integrità, la CSEA si impegna a rispettare i principi di lealtà, trasparenza e correttezza di cui alla </w:t>
      </w:r>
      <w:r w:rsidR="00243AE0">
        <w:rPr>
          <w:rFonts w:asciiTheme="majorHAnsi" w:hAnsiTheme="majorHAnsi" w:cstheme="majorHAnsi"/>
          <w:szCs w:val="22"/>
        </w:rPr>
        <w:t>l</w:t>
      </w:r>
      <w:r>
        <w:rPr>
          <w:rFonts w:asciiTheme="majorHAnsi" w:hAnsiTheme="majorHAnsi" w:cstheme="majorHAnsi"/>
          <w:szCs w:val="22"/>
        </w:rPr>
        <w:t xml:space="preserve">egge n. 190/2012, nonché, nel caso in cui venga </w:t>
      </w:r>
      <w:r w:rsidRPr="00144532">
        <w:rPr>
          <w:rFonts w:asciiTheme="majorHAnsi" w:hAnsiTheme="majorHAnsi" w:cstheme="majorHAnsi"/>
          <w:szCs w:val="22"/>
        </w:rPr>
        <w:t xml:space="preserve">riscontrata una violazione di detti principi o di prescrizioni analoghe, a valutare l’eventuale attivazione di procedimenti disciplinari nei confronti del personale </w:t>
      </w:r>
      <w:r w:rsidR="00AE3C48">
        <w:rPr>
          <w:rFonts w:asciiTheme="majorHAnsi" w:hAnsiTheme="majorHAnsi" w:cstheme="majorHAnsi"/>
          <w:szCs w:val="22"/>
        </w:rPr>
        <w:t xml:space="preserve">nonché di eventuali ulteriori soggetti </w:t>
      </w:r>
      <w:r w:rsidR="003D2494">
        <w:rPr>
          <w:rFonts w:asciiTheme="majorHAnsi" w:hAnsiTheme="majorHAnsi" w:cstheme="majorHAnsi"/>
          <w:szCs w:val="24"/>
        </w:rPr>
        <w:t xml:space="preserve">coinvolti </w:t>
      </w:r>
      <w:r w:rsidR="003D2494" w:rsidRPr="009D665E">
        <w:rPr>
          <w:rFonts w:asciiTheme="majorHAnsi" w:hAnsiTheme="majorHAnsi" w:cstheme="majorHAnsi"/>
          <w:szCs w:val="24"/>
        </w:rPr>
        <w:t>in una qualsiasi fase della procedur</w:t>
      </w:r>
      <w:r w:rsidR="003D2494">
        <w:rPr>
          <w:rFonts w:asciiTheme="majorHAnsi" w:hAnsiTheme="majorHAnsi" w:cstheme="majorHAnsi"/>
          <w:szCs w:val="24"/>
        </w:rPr>
        <w:t>a di gara e del Contratto</w:t>
      </w:r>
      <w:r w:rsidRPr="00144532">
        <w:rPr>
          <w:rFonts w:asciiTheme="majorHAnsi" w:hAnsiTheme="majorHAnsi" w:cstheme="majorHAnsi"/>
          <w:szCs w:val="22"/>
        </w:rPr>
        <w:t>, secondo quanto previsto d</w:t>
      </w:r>
      <w:r>
        <w:rPr>
          <w:rFonts w:asciiTheme="majorHAnsi" w:hAnsiTheme="majorHAnsi" w:cstheme="majorHAnsi"/>
          <w:szCs w:val="22"/>
        </w:rPr>
        <w:t xml:space="preserve">al </w:t>
      </w:r>
      <w:r w:rsidR="00243AE0">
        <w:rPr>
          <w:rFonts w:asciiTheme="majorHAnsi" w:hAnsiTheme="majorHAnsi" w:cstheme="majorHAnsi"/>
          <w:szCs w:val="22"/>
        </w:rPr>
        <w:t>Sistema disciplinare vigente</w:t>
      </w:r>
      <w:r w:rsidR="003D2494">
        <w:rPr>
          <w:rFonts w:asciiTheme="majorHAnsi" w:hAnsiTheme="majorHAnsi" w:cstheme="majorHAnsi"/>
          <w:szCs w:val="22"/>
        </w:rPr>
        <w:t xml:space="preserve"> e </w:t>
      </w:r>
      <w:r w:rsidR="00243AE0">
        <w:rPr>
          <w:rFonts w:asciiTheme="majorHAnsi" w:hAnsiTheme="majorHAnsi" w:cstheme="majorHAnsi"/>
          <w:szCs w:val="22"/>
        </w:rPr>
        <w:t>i CCNL applica</w:t>
      </w:r>
      <w:r w:rsidR="003D2494">
        <w:rPr>
          <w:rFonts w:asciiTheme="majorHAnsi" w:hAnsiTheme="majorHAnsi" w:cstheme="majorHAnsi"/>
          <w:szCs w:val="22"/>
        </w:rPr>
        <w:t>ti, nonché</w:t>
      </w:r>
      <w:r w:rsidR="00243AE0">
        <w:rPr>
          <w:rFonts w:asciiTheme="majorHAnsi" w:hAnsiTheme="majorHAnsi" w:cstheme="majorHAnsi"/>
          <w:szCs w:val="22"/>
        </w:rPr>
        <w:t xml:space="preserve"> in coerenza alle previsioni di cui al Codice Etico, </w:t>
      </w:r>
      <w:r>
        <w:rPr>
          <w:rFonts w:asciiTheme="majorHAnsi" w:hAnsiTheme="majorHAnsi" w:cstheme="majorHAnsi"/>
          <w:szCs w:val="22"/>
        </w:rPr>
        <w:t>PTPCT</w:t>
      </w:r>
      <w:r w:rsidR="00243AE0">
        <w:rPr>
          <w:rFonts w:asciiTheme="majorHAnsi" w:hAnsiTheme="majorHAnsi" w:cstheme="majorHAnsi"/>
          <w:szCs w:val="22"/>
        </w:rPr>
        <w:t xml:space="preserve"> e </w:t>
      </w:r>
      <w:r>
        <w:rPr>
          <w:rFonts w:asciiTheme="majorHAnsi" w:hAnsiTheme="majorHAnsi" w:cstheme="majorHAnsi"/>
          <w:szCs w:val="22"/>
        </w:rPr>
        <w:t>MOG</w:t>
      </w:r>
      <w:r w:rsidR="00243AE0">
        <w:rPr>
          <w:rFonts w:asciiTheme="majorHAnsi" w:hAnsiTheme="majorHAnsi" w:cstheme="majorHAnsi"/>
          <w:szCs w:val="22"/>
        </w:rPr>
        <w:t xml:space="preserve">, adottati </w:t>
      </w:r>
      <w:r>
        <w:rPr>
          <w:rFonts w:asciiTheme="majorHAnsi" w:hAnsiTheme="majorHAnsi" w:cstheme="majorHAnsi"/>
          <w:szCs w:val="22"/>
        </w:rPr>
        <w:t>d</w:t>
      </w:r>
      <w:r w:rsidR="00243AE0">
        <w:rPr>
          <w:rFonts w:asciiTheme="majorHAnsi" w:hAnsiTheme="majorHAnsi" w:cstheme="majorHAnsi"/>
          <w:szCs w:val="22"/>
        </w:rPr>
        <w:t>a</w:t>
      </w:r>
      <w:r>
        <w:rPr>
          <w:rFonts w:asciiTheme="majorHAnsi" w:hAnsiTheme="majorHAnsi" w:cstheme="majorHAnsi"/>
          <w:szCs w:val="22"/>
        </w:rPr>
        <w:t>lla CSEA.</w:t>
      </w:r>
    </w:p>
    <w:p w14:paraId="782EFD6B" w14:textId="1CABE882" w:rsidR="00995A19" w:rsidRPr="00995A19" w:rsidRDefault="00995A19" w:rsidP="00DF56F5">
      <w:pPr>
        <w:pStyle w:val="Paragrafoelenco"/>
        <w:numPr>
          <w:ilvl w:val="0"/>
          <w:numId w:val="11"/>
        </w:numPr>
        <w:spacing w:after="0" w:line="276" w:lineRule="auto"/>
        <w:ind w:left="567" w:hanging="567"/>
        <w:contextualSpacing w:val="0"/>
        <w:rPr>
          <w:rFonts w:asciiTheme="majorHAnsi" w:hAnsiTheme="majorHAnsi" w:cstheme="majorHAnsi"/>
          <w:szCs w:val="22"/>
        </w:rPr>
      </w:pPr>
      <w:r w:rsidRPr="00995A19">
        <w:rPr>
          <w:rFonts w:asciiTheme="majorHAnsi" w:hAnsiTheme="majorHAnsi" w:cstheme="majorHAnsi"/>
          <w:szCs w:val="22"/>
        </w:rPr>
        <w:t xml:space="preserve">La CSEA informa e forma il proprio personale e tutti i soggetti in essa operanti, a qualsiasi titolo coinvolti nella procedura di gara e nella fase di esecuzione del Contratto circa il presente Patto </w:t>
      </w:r>
      <w:r>
        <w:rPr>
          <w:rFonts w:asciiTheme="majorHAnsi" w:hAnsiTheme="majorHAnsi" w:cstheme="majorHAnsi"/>
          <w:szCs w:val="22"/>
        </w:rPr>
        <w:t xml:space="preserve">di Integrità </w:t>
      </w:r>
      <w:r w:rsidRPr="00995A19">
        <w:rPr>
          <w:rFonts w:asciiTheme="majorHAnsi" w:hAnsiTheme="majorHAnsi" w:cstheme="majorHAnsi"/>
          <w:szCs w:val="22"/>
        </w:rPr>
        <w:t>e gli obblighi in</w:t>
      </w:r>
      <w:r>
        <w:rPr>
          <w:rFonts w:asciiTheme="majorHAnsi" w:hAnsiTheme="majorHAnsi" w:cstheme="majorHAnsi"/>
          <w:szCs w:val="22"/>
        </w:rPr>
        <w:t xml:space="preserve"> </w:t>
      </w:r>
      <w:r w:rsidRPr="00995A19">
        <w:rPr>
          <w:rFonts w:asciiTheme="majorHAnsi" w:hAnsiTheme="majorHAnsi" w:cstheme="majorHAnsi"/>
          <w:szCs w:val="22"/>
        </w:rPr>
        <w:t xml:space="preserve">esso contenuti, vigilando </w:t>
      </w:r>
      <w:r>
        <w:rPr>
          <w:rFonts w:asciiTheme="majorHAnsi" w:hAnsiTheme="majorHAnsi" w:cstheme="majorHAnsi"/>
          <w:szCs w:val="22"/>
        </w:rPr>
        <w:t xml:space="preserve">costantemente </w:t>
      </w:r>
      <w:r w:rsidRPr="00995A19">
        <w:rPr>
          <w:rFonts w:asciiTheme="majorHAnsi" w:hAnsiTheme="majorHAnsi" w:cstheme="majorHAnsi"/>
          <w:szCs w:val="22"/>
        </w:rPr>
        <w:t>sulla loro osservanz</w:t>
      </w:r>
      <w:r>
        <w:rPr>
          <w:rFonts w:asciiTheme="majorHAnsi" w:hAnsiTheme="majorHAnsi" w:cstheme="majorHAnsi"/>
          <w:szCs w:val="22"/>
        </w:rPr>
        <w:t>a e applicazione.</w:t>
      </w:r>
    </w:p>
    <w:p w14:paraId="3E4A4AB8" w14:textId="3D5C4C28" w:rsidR="00144532" w:rsidRPr="00144532" w:rsidRDefault="00144532" w:rsidP="00144532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it-IT"/>
        </w:rPr>
      </w:pPr>
      <w:r w:rsidRPr="00144532">
        <w:rPr>
          <w:rFonts w:asciiTheme="majorHAnsi" w:hAnsiTheme="majorHAnsi" w:cstheme="majorHAnsi"/>
          <w:b/>
          <w:bCs/>
          <w:sz w:val="22"/>
          <w:szCs w:val="22"/>
          <w:lang w:val="it-IT"/>
        </w:rPr>
        <w:t>Articolo 4</w:t>
      </w:r>
    </w:p>
    <w:p w14:paraId="3FFC5030" w14:textId="0EEB3B5F" w:rsidR="00144532" w:rsidRDefault="00144532" w:rsidP="00144532">
      <w:pPr>
        <w:spacing w:after="12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it-IT"/>
        </w:rPr>
      </w:pPr>
      <w:r w:rsidRPr="00144532">
        <w:rPr>
          <w:rFonts w:asciiTheme="majorHAnsi" w:hAnsiTheme="majorHAnsi" w:cstheme="majorHAnsi"/>
          <w:b/>
          <w:bCs/>
          <w:sz w:val="22"/>
          <w:szCs w:val="22"/>
          <w:lang w:val="it-IT"/>
        </w:rPr>
        <w:t>Violazione del Patto di integrità</w:t>
      </w:r>
    </w:p>
    <w:p w14:paraId="79AFBC08" w14:textId="7769941E" w:rsidR="00144532" w:rsidRDefault="00737E84" w:rsidP="00144532">
      <w:pPr>
        <w:pStyle w:val="Paragrafoelenco"/>
        <w:numPr>
          <w:ilvl w:val="0"/>
          <w:numId w:val="12"/>
        </w:numPr>
        <w:spacing w:after="120" w:line="276" w:lineRule="auto"/>
        <w:ind w:left="567" w:hanging="567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lastRenderedPageBreak/>
        <w:t xml:space="preserve">L’Operatore </w:t>
      </w:r>
      <w:r w:rsidR="00AB67A3">
        <w:rPr>
          <w:rFonts w:asciiTheme="majorHAnsi" w:hAnsiTheme="majorHAnsi" w:cstheme="majorHAnsi"/>
          <w:szCs w:val="22"/>
        </w:rPr>
        <w:t>e</w:t>
      </w:r>
      <w:r>
        <w:rPr>
          <w:rFonts w:asciiTheme="majorHAnsi" w:hAnsiTheme="majorHAnsi" w:cstheme="majorHAnsi"/>
          <w:szCs w:val="22"/>
        </w:rPr>
        <w:t>conomico</w:t>
      </w:r>
      <w:r w:rsidR="004071FE">
        <w:rPr>
          <w:rFonts w:asciiTheme="majorHAnsi" w:hAnsiTheme="majorHAnsi" w:cstheme="majorHAnsi"/>
          <w:szCs w:val="22"/>
        </w:rPr>
        <w:t xml:space="preserve">, sia in veste di </w:t>
      </w:r>
      <w:r w:rsidR="00995A19">
        <w:rPr>
          <w:rFonts w:asciiTheme="majorHAnsi" w:hAnsiTheme="majorHAnsi" w:cstheme="majorHAnsi"/>
          <w:szCs w:val="22"/>
        </w:rPr>
        <w:t>C</w:t>
      </w:r>
      <w:r w:rsidR="004071FE">
        <w:rPr>
          <w:rFonts w:asciiTheme="majorHAnsi" w:hAnsiTheme="majorHAnsi" w:cstheme="majorHAnsi"/>
          <w:szCs w:val="22"/>
        </w:rPr>
        <w:t xml:space="preserve">oncorrente che di </w:t>
      </w:r>
      <w:r w:rsidR="00995A19">
        <w:rPr>
          <w:rFonts w:asciiTheme="majorHAnsi" w:hAnsiTheme="majorHAnsi" w:cstheme="majorHAnsi"/>
          <w:szCs w:val="22"/>
        </w:rPr>
        <w:t>Fornitore</w:t>
      </w:r>
      <w:r w:rsidR="004071FE">
        <w:rPr>
          <w:rFonts w:asciiTheme="majorHAnsi" w:hAnsiTheme="majorHAnsi" w:cstheme="majorHAnsi"/>
          <w:szCs w:val="22"/>
        </w:rPr>
        <w:t>,</w:t>
      </w:r>
      <w:r>
        <w:rPr>
          <w:rFonts w:asciiTheme="majorHAnsi" w:hAnsiTheme="majorHAnsi" w:cstheme="majorHAnsi"/>
          <w:szCs w:val="22"/>
        </w:rPr>
        <w:t xml:space="preserve"> prende atto </w:t>
      </w:r>
      <w:r w:rsidRPr="00737E84">
        <w:rPr>
          <w:rFonts w:asciiTheme="majorHAnsi" w:hAnsiTheme="majorHAnsi" w:cstheme="majorHAnsi"/>
          <w:szCs w:val="22"/>
        </w:rPr>
        <w:t xml:space="preserve">ed accetta che la violazione </w:t>
      </w:r>
      <w:bookmarkStart w:id="0" w:name="_Hlk161310051"/>
      <w:r w:rsidRPr="00737E84">
        <w:rPr>
          <w:rFonts w:asciiTheme="majorHAnsi" w:hAnsiTheme="majorHAnsi" w:cstheme="majorHAnsi"/>
          <w:szCs w:val="22"/>
        </w:rPr>
        <w:t>degli obblighi assunti con il presente Patto di Integrità</w:t>
      </w:r>
      <w:bookmarkEnd w:id="0"/>
      <w:r w:rsidRPr="00737E84">
        <w:rPr>
          <w:rFonts w:asciiTheme="majorHAnsi" w:hAnsiTheme="majorHAnsi" w:cstheme="majorHAnsi"/>
          <w:szCs w:val="22"/>
        </w:rPr>
        <w:t>, comunque accertat</w:t>
      </w:r>
      <w:r>
        <w:rPr>
          <w:rFonts w:asciiTheme="majorHAnsi" w:hAnsiTheme="majorHAnsi" w:cstheme="majorHAnsi"/>
          <w:szCs w:val="22"/>
        </w:rPr>
        <w:t>a</w:t>
      </w:r>
      <w:r w:rsidRPr="00737E84">
        <w:rPr>
          <w:rFonts w:asciiTheme="majorHAnsi" w:hAnsiTheme="majorHAnsi" w:cstheme="majorHAnsi"/>
          <w:szCs w:val="22"/>
        </w:rPr>
        <w:t xml:space="preserve"> da</w:t>
      </w:r>
      <w:r>
        <w:rPr>
          <w:rFonts w:asciiTheme="majorHAnsi" w:hAnsiTheme="majorHAnsi" w:cstheme="majorHAnsi"/>
          <w:szCs w:val="22"/>
        </w:rPr>
        <w:t>lla CSEA</w:t>
      </w:r>
      <w:r w:rsidRPr="00737E84">
        <w:rPr>
          <w:rFonts w:asciiTheme="majorHAnsi" w:hAnsiTheme="majorHAnsi" w:cstheme="majorHAnsi"/>
          <w:szCs w:val="22"/>
        </w:rPr>
        <w:t>,</w:t>
      </w:r>
      <w:r w:rsidR="00995A19" w:rsidRPr="00995A19">
        <w:t xml:space="preserve"> </w:t>
      </w:r>
      <w:r w:rsidR="00995A19">
        <w:rPr>
          <w:rFonts w:asciiTheme="majorHAnsi" w:hAnsiTheme="majorHAnsi" w:cstheme="majorHAnsi"/>
          <w:szCs w:val="22"/>
        </w:rPr>
        <w:t>in ogni caso con garanzia di</w:t>
      </w:r>
      <w:r w:rsidR="00995A19" w:rsidRPr="00995A19">
        <w:rPr>
          <w:rFonts w:asciiTheme="majorHAnsi" w:hAnsiTheme="majorHAnsi" w:cstheme="majorHAnsi"/>
          <w:szCs w:val="22"/>
        </w:rPr>
        <w:t xml:space="preserve"> contradditorio con l'</w:t>
      </w:r>
      <w:r w:rsidR="00AE3C48">
        <w:rPr>
          <w:rFonts w:asciiTheme="majorHAnsi" w:hAnsiTheme="majorHAnsi" w:cstheme="majorHAnsi"/>
          <w:szCs w:val="22"/>
        </w:rPr>
        <w:t>O</w:t>
      </w:r>
      <w:r w:rsidR="00995A19" w:rsidRPr="00995A19">
        <w:rPr>
          <w:rFonts w:asciiTheme="majorHAnsi" w:hAnsiTheme="majorHAnsi" w:cstheme="majorHAnsi"/>
          <w:szCs w:val="22"/>
        </w:rPr>
        <w:t xml:space="preserve">peratore </w:t>
      </w:r>
      <w:r w:rsidR="00AB67A3">
        <w:rPr>
          <w:rFonts w:asciiTheme="majorHAnsi" w:hAnsiTheme="majorHAnsi" w:cstheme="majorHAnsi"/>
          <w:szCs w:val="22"/>
        </w:rPr>
        <w:t>e</w:t>
      </w:r>
      <w:r w:rsidR="00995A19" w:rsidRPr="00995A19">
        <w:rPr>
          <w:rFonts w:asciiTheme="majorHAnsi" w:hAnsiTheme="majorHAnsi" w:cstheme="majorHAnsi"/>
          <w:szCs w:val="22"/>
        </w:rPr>
        <w:t>conomico intere</w:t>
      </w:r>
      <w:r w:rsidR="00995A19">
        <w:rPr>
          <w:rFonts w:asciiTheme="majorHAnsi" w:hAnsiTheme="majorHAnsi" w:cstheme="majorHAnsi"/>
          <w:szCs w:val="22"/>
        </w:rPr>
        <w:t>ssato,</w:t>
      </w:r>
      <w:r w:rsidR="00A171F1">
        <w:rPr>
          <w:rFonts w:asciiTheme="majorHAnsi" w:hAnsiTheme="majorHAnsi" w:cstheme="majorHAnsi"/>
          <w:szCs w:val="22"/>
        </w:rPr>
        <w:t xml:space="preserve"> </w:t>
      </w:r>
      <w:r w:rsidRPr="00737E84">
        <w:rPr>
          <w:rFonts w:asciiTheme="majorHAnsi" w:hAnsiTheme="majorHAnsi" w:cstheme="majorHAnsi"/>
          <w:szCs w:val="22"/>
        </w:rPr>
        <w:t xml:space="preserve">può comportare l’applicazione di una o più delle seguenti </w:t>
      </w:r>
      <w:r w:rsidRPr="00A378C6">
        <w:rPr>
          <w:rFonts w:asciiTheme="majorHAnsi" w:hAnsiTheme="majorHAnsi" w:cstheme="majorHAnsi"/>
          <w:szCs w:val="22"/>
        </w:rPr>
        <w:t>sanzioni</w:t>
      </w:r>
      <w:r w:rsidR="005442B3">
        <w:rPr>
          <w:rFonts w:asciiTheme="majorHAnsi" w:hAnsiTheme="majorHAnsi" w:cstheme="majorHAnsi"/>
          <w:szCs w:val="22"/>
        </w:rPr>
        <w:t>, se</w:t>
      </w:r>
      <w:r w:rsidR="005442B3" w:rsidRPr="005442B3">
        <w:rPr>
          <w:rFonts w:asciiTheme="majorHAnsi" w:hAnsiTheme="majorHAnsi" w:cstheme="majorHAnsi"/>
          <w:szCs w:val="22"/>
        </w:rPr>
        <w:t>condo la gravità della violazione accertata e la fase in cui la violazione è posta in essere, oltre che nel rispetto del principio di proporzionalità</w:t>
      </w:r>
      <w:r>
        <w:rPr>
          <w:rFonts w:asciiTheme="majorHAnsi" w:hAnsiTheme="majorHAnsi" w:cstheme="majorHAnsi"/>
          <w:szCs w:val="22"/>
        </w:rPr>
        <w:t>:</w:t>
      </w:r>
    </w:p>
    <w:p w14:paraId="2E78F272" w14:textId="49430D35" w:rsidR="00737E84" w:rsidRDefault="00737E84" w:rsidP="00737E84">
      <w:pPr>
        <w:pStyle w:val="Paragrafoelenco"/>
        <w:numPr>
          <w:ilvl w:val="0"/>
          <w:numId w:val="13"/>
        </w:numPr>
        <w:spacing w:after="120" w:line="276" w:lineRule="auto"/>
        <w:ind w:left="993" w:hanging="426"/>
        <w:rPr>
          <w:rFonts w:asciiTheme="majorHAnsi" w:hAnsiTheme="majorHAnsi" w:cstheme="majorHAnsi"/>
          <w:szCs w:val="22"/>
        </w:rPr>
      </w:pPr>
      <w:r w:rsidRPr="00737E84">
        <w:rPr>
          <w:rFonts w:asciiTheme="majorHAnsi" w:hAnsiTheme="majorHAnsi" w:cstheme="majorHAnsi"/>
          <w:szCs w:val="22"/>
        </w:rPr>
        <w:t xml:space="preserve">se la violazione è accertata nella fase precedente </w:t>
      </w:r>
      <w:r w:rsidR="00F870B5" w:rsidRPr="00737E84">
        <w:rPr>
          <w:rFonts w:asciiTheme="majorHAnsi" w:hAnsiTheme="majorHAnsi" w:cstheme="majorHAnsi"/>
          <w:szCs w:val="22"/>
        </w:rPr>
        <w:t>all’aggiudicazione della</w:t>
      </w:r>
      <w:r w:rsidR="005164E1">
        <w:rPr>
          <w:rFonts w:asciiTheme="majorHAnsi" w:hAnsiTheme="majorHAnsi" w:cstheme="majorHAnsi"/>
          <w:szCs w:val="22"/>
        </w:rPr>
        <w:t xml:space="preserve"> procedura di gara</w:t>
      </w:r>
      <w:r w:rsidRPr="00737E84">
        <w:rPr>
          <w:rFonts w:asciiTheme="majorHAnsi" w:hAnsiTheme="majorHAnsi" w:cstheme="majorHAnsi"/>
          <w:szCs w:val="22"/>
        </w:rPr>
        <w:t>, esclusione dalla procedura ed eventuale</w:t>
      </w:r>
      <w:r w:rsidR="004071FE">
        <w:rPr>
          <w:rFonts w:asciiTheme="majorHAnsi" w:hAnsiTheme="majorHAnsi" w:cstheme="majorHAnsi"/>
          <w:szCs w:val="22"/>
        </w:rPr>
        <w:t xml:space="preserve"> escussione della garanzia provvisoria prestata in favore della CSEA;</w:t>
      </w:r>
    </w:p>
    <w:p w14:paraId="699C25B4" w14:textId="62983D1F" w:rsidR="004071FE" w:rsidRDefault="004071FE" w:rsidP="00737E84">
      <w:pPr>
        <w:pStyle w:val="Paragrafoelenco"/>
        <w:numPr>
          <w:ilvl w:val="0"/>
          <w:numId w:val="13"/>
        </w:numPr>
        <w:spacing w:after="120" w:line="276" w:lineRule="auto"/>
        <w:ind w:left="993" w:hanging="426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se la violazione è accertata nella fase successiva all’aggiudicazione ma precedentemente alla stipula del Contratto, revoca dell’aggiudicazione ed escussione della garanzia provvisoria</w:t>
      </w:r>
      <w:r w:rsidR="00410903">
        <w:rPr>
          <w:rFonts w:asciiTheme="majorHAnsi" w:hAnsiTheme="majorHAnsi" w:cstheme="majorHAnsi"/>
          <w:szCs w:val="22"/>
        </w:rPr>
        <w:t>;</w:t>
      </w:r>
    </w:p>
    <w:p w14:paraId="54E8FA7D" w14:textId="7662CA6C" w:rsidR="00410903" w:rsidRPr="00410903" w:rsidRDefault="00410903" w:rsidP="00410903">
      <w:pPr>
        <w:pStyle w:val="Paragrafoelenco"/>
        <w:numPr>
          <w:ilvl w:val="0"/>
          <w:numId w:val="13"/>
        </w:numPr>
        <w:spacing w:after="120" w:line="276" w:lineRule="auto"/>
        <w:ind w:left="993" w:hanging="426"/>
        <w:rPr>
          <w:rFonts w:asciiTheme="majorHAnsi" w:hAnsiTheme="majorHAnsi" w:cstheme="majorHAnsi"/>
          <w:szCs w:val="22"/>
        </w:rPr>
      </w:pPr>
      <w:r w:rsidRPr="00410903">
        <w:rPr>
          <w:rFonts w:asciiTheme="majorHAnsi" w:hAnsiTheme="majorHAnsi" w:cstheme="majorHAnsi"/>
          <w:szCs w:val="22"/>
        </w:rPr>
        <w:t>se la violazione è accertata nella fase di esecuzione</w:t>
      </w:r>
      <w:r>
        <w:rPr>
          <w:rFonts w:asciiTheme="majorHAnsi" w:hAnsiTheme="majorHAnsi" w:cstheme="majorHAnsi"/>
          <w:szCs w:val="22"/>
        </w:rPr>
        <w:t xml:space="preserve"> del Contratto,</w:t>
      </w:r>
      <w:r w:rsidRPr="00410903">
        <w:rPr>
          <w:rFonts w:asciiTheme="majorHAnsi" w:hAnsiTheme="majorHAnsi" w:cstheme="majorHAnsi"/>
          <w:szCs w:val="22"/>
        </w:rPr>
        <w:t xml:space="preserve"> risoluzione del contratto ed escussione della cauzione definitiva. Resta ferma la facoltà per </w:t>
      </w:r>
      <w:r w:rsidR="009976D9">
        <w:rPr>
          <w:rFonts w:asciiTheme="majorHAnsi" w:hAnsiTheme="majorHAnsi" w:cstheme="majorHAnsi"/>
          <w:szCs w:val="22"/>
        </w:rPr>
        <w:t>la CSEA</w:t>
      </w:r>
      <w:r w:rsidRPr="00410903">
        <w:rPr>
          <w:rFonts w:asciiTheme="majorHAnsi" w:hAnsiTheme="majorHAnsi" w:cstheme="majorHAnsi"/>
          <w:szCs w:val="22"/>
        </w:rPr>
        <w:t xml:space="preserve"> di non avvalersi della risoluzione del contratto qualora lo ritenga pregiudizievole per gli interessi pubblici sottesi al</w:t>
      </w:r>
      <w:r w:rsidR="00AE3C48">
        <w:rPr>
          <w:rFonts w:asciiTheme="majorHAnsi" w:hAnsiTheme="majorHAnsi" w:cstheme="majorHAnsi"/>
          <w:szCs w:val="22"/>
        </w:rPr>
        <w:t>lo stesso</w:t>
      </w:r>
      <w:r w:rsidRPr="00410903">
        <w:rPr>
          <w:rFonts w:asciiTheme="majorHAnsi" w:hAnsiTheme="majorHAnsi" w:cstheme="majorHAnsi"/>
          <w:szCs w:val="22"/>
        </w:rPr>
        <w:t>. Sono fatti salvi, in ogni caso, l'eventuale diritto al risarcimento del danno e l'applicazione di eventuali penali</w:t>
      </w:r>
      <w:r>
        <w:rPr>
          <w:rFonts w:asciiTheme="majorHAnsi" w:hAnsiTheme="majorHAnsi" w:cstheme="majorHAnsi"/>
          <w:szCs w:val="22"/>
        </w:rPr>
        <w:t xml:space="preserve"> previste nella </w:t>
      </w:r>
      <w:r w:rsidRPr="00410903">
        <w:rPr>
          <w:rFonts w:asciiTheme="majorHAnsi" w:hAnsiTheme="majorHAnsi" w:cstheme="majorHAnsi"/>
          <w:i/>
          <w:iCs/>
          <w:szCs w:val="22"/>
        </w:rPr>
        <w:t>lex specialis</w:t>
      </w:r>
      <w:r>
        <w:rPr>
          <w:rFonts w:asciiTheme="majorHAnsi" w:hAnsiTheme="majorHAnsi" w:cstheme="majorHAnsi"/>
          <w:szCs w:val="22"/>
        </w:rPr>
        <w:t xml:space="preserve"> di gara.</w:t>
      </w:r>
    </w:p>
    <w:p w14:paraId="4ECBA75C" w14:textId="65758382" w:rsidR="00410903" w:rsidRDefault="00410903" w:rsidP="00410903">
      <w:pPr>
        <w:spacing w:after="120" w:line="276" w:lineRule="auto"/>
        <w:ind w:left="567" w:hanging="567"/>
        <w:jc w:val="both"/>
        <w:rPr>
          <w:rFonts w:asciiTheme="majorHAnsi" w:eastAsia="Times New Roman" w:hAnsiTheme="majorHAnsi" w:cstheme="majorHAnsi"/>
          <w:sz w:val="22"/>
          <w:szCs w:val="22"/>
          <w:lang w:val="it-IT"/>
        </w:rPr>
      </w:pPr>
      <w:r w:rsidRPr="00410903">
        <w:rPr>
          <w:rFonts w:asciiTheme="majorHAnsi" w:hAnsiTheme="majorHAnsi" w:cstheme="majorHAnsi"/>
          <w:szCs w:val="22"/>
          <w:lang w:val="it-IT"/>
        </w:rPr>
        <w:t>2.</w:t>
      </w:r>
      <w:r w:rsidRPr="00410903">
        <w:rPr>
          <w:rFonts w:asciiTheme="majorHAnsi" w:hAnsiTheme="majorHAnsi" w:cstheme="majorHAnsi"/>
          <w:szCs w:val="22"/>
          <w:lang w:val="it-IT"/>
        </w:rPr>
        <w:tab/>
      </w:r>
      <w:r w:rsidRPr="00410903">
        <w:rPr>
          <w:rFonts w:asciiTheme="majorHAnsi" w:eastAsia="Times New Roman" w:hAnsiTheme="majorHAnsi" w:cstheme="majorHAnsi"/>
          <w:sz w:val="22"/>
          <w:szCs w:val="22"/>
          <w:lang w:val="it-IT"/>
        </w:rPr>
        <w:t xml:space="preserve">In </w:t>
      </w:r>
      <w:r>
        <w:rPr>
          <w:rFonts w:asciiTheme="majorHAnsi" w:eastAsia="Times New Roman" w:hAnsiTheme="majorHAnsi" w:cstheme="majorHAnsi"/>
          <w:sz w:val="22"/>
          <w:szCs w:val="22"/>
          <w:lang w:val="it-IT"/>
        </w:rPr>
        <w:t xml:space="preserve">caso di violazione </w:t>
      </w:r>
      <w:r w:rsidRPr="00410903">
        <w:rPr>
          <w:rFonts w:asciiTheme="majorHAnsi" w:eastAsia="Times New Roman" w:hAnsiTheme="majorHAnsi" w:cstheme="majorHAnsi"/>
          <w:sz w:val="22"/>
          <w:szCs w:val="22"/>
          <w:lang w:val="it-IT"/>
        </w:rPr>
        <w:t>degli obblighi assunti con il presente Patto di Integrità, la CSEA</w:t>
      </w:r>
      <w:r>
        <w:rPr>
          <w:rFonts w:asciiTheme="majorHAnsi" w:eastAsia="Times New Roman" w:hAnsiTheme="majorHAnsi" w:cstheme="majorHAnsi"/>
          <w:sz w:val="22"/>
          <w:szCs w:val="22"/>
          <w:lang w:val="it-IT"/>
        </w:rPr>
        <w:t xml:space="preserve"> procederà alla segnalazione del fatto all’ANAC e</w:t>
      </w:r>
      <w:r w:rsidR="00995A19">
        <w:rPr>
          <w:rFonts w:asciiTheme="majorHAnsi" w:eastAsia="Times New Roman" w:hAnsiTheme="majorHAnsi" w:cstheme="majorHAnsi"/>
          <w:sz w:val="22"/>
          <w:szCs w:val="22"/>
          <w:lang w:val="it-IT"/>
        </w:rPr>
        <w:t>, ove se ne ravvisino gli estremi,</w:t>
      </w:r>
      <w:r w:rsidR="00995A19" w:rsidRPr="005164E1">
        <w:rPr>
          <w:lang w:val="it-IT"/>
        </w:rPr>
        <w:t xml:space="preserve"> </w:t>
      </w:r>
      <w:r w:rsidR="00995A19" w:rsidRPr="00995A19">
        <w:rPr>
          <w:rFonts w:asciiTheme="majorHAnsi" w:eastAsia="Times New Roman" w:hAnsiTheme="majorHAnsi" w:cstheme="majorHAnsi"/>
          <w:sz w:val="22"/>
          <w:szCs w:val="22"/>
          <w:lang w:val="it-IT"/>
        </w:rPr>
        <w:t>alle altre competenti Autorità</w:t>
      </w:r>
      <w:r w:rsidR="00995A19">
        <w:rPr>
          <w:rFonts w:asciiTheme="majorHAnsi" w:eastAsia="Times New Roman" w:hAnsiTheme="majorHAnsi" w:cstheme="majorHAnsi"/>
          <w:sz w:val="22"/>
          <w:szCs w:val="22"/>
          <w:lang w:val="it-IT"/>
        </w:rPr>
        <w:t xml:space="preserve"> (es. Antitrust) ovvero</w:t>
      </w:r>
      <w:r>
        <w:rPr>
          <w:rFonts w:asciiTheme="majorHAnsi" w:eastAsia="Times New Roman" w:hAnsiTheme="majorHAnsi" w:cstheme="majorHAnsi"/>
          <w:sz w:val="22"/>
          <w:szCs w:val="22"/>
          <w:lang w:val="it-IT"/>
        </w:rPr>
        <w:t xml:space="preserve"> all</w:t>
      </w:r>
      <w:r w:rsidR="00995A19">
        <w:rPr>
          <w:rFonts w:asciiTheme="majorHAnsi" w:eastAsia="Times New Roman" w:hAnsiTheme="majorHAnsi" w:cstheme="majorHAnsi"/>
          <w:sz w:val="22"/>
          <w:szCs w:val="22"/>
          <w:lang w:val="it-IT"/>
        </w:rPr>
        <w:t>a</w:t>
      </w:r>
      <w:r>
        <w:rPr>
          <w:rFonts w:asciiTheme="majorHAnsi" w:eastAsia="Times New Roman" w:hAnsiTheme="majorHAnsi" w:cstheme="majorHAnsi"/>
          <w:sz w:val="22"/>
          <w:szCs w:val="22"/>
          <w:lang w:val="it-IT"/>
        </w:rPr>
        <w:t xml:space="preserve"> Autorità </w:t>
      </w:r>
      <w:r w:rsidR="00995A19">
        <w:rPr>
          <w:rFonts w:asciiTheme="majorHAnsi" w:eastAsia="Times New Roman" w:hAnsiTheme="majorHAnsi" w:cstheme="majorHAnsi"/>
          <w:sz w:val="22"/>
          <w:szCs w:val="22"/>
          <w:lang w:val="it-IT"/>
        </w:rPr>
        <w:t>giudiziaria</w:t>
      </w:r>
      <w:r>
        <w:rPr>
          <w:rFonts w:asciiTheme="majorHAnsi" w:eastAsia="Times New Roman" w:hAnsiTheme="majorHAnsi" w:cstheme="majorHAnsi"/>
          <w:sz w:val="22"/>
          <w:szCs w:val="22"/>
          <w:lang w:val="it-IT"/>
        </w:rPr>
        <w:t>.</w:t>
      </w:r>
    </w:p>
    <w:p w14:paraId="448D8397" w14:textId="7985E5E3" w:rsidR="0035199F" w:rsidRDefault="0035199F" w:rsidP="0035199F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it-IT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it-IT"/>
        </w:rPr>
        <w:t>Articolo 5</w:t>
      </w:r>
    </w:p>
    <w:p w14:paraId="13DF8010" w14:textId="6CBC628B" w:rsidR="0035199F" w:rsidRDefault="0035199F" w:rsidP="0035199F">
      <w:pPr>
        <w:spacing w:after="12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it-IT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it-IT"/>
        </w:rPr>
        <w:t>Efficacia del Patto di Integrità</w:t>
      </w:r>
    </w:p>
    <w:p w14:paraId="0C4F703F" w14:textId="6843043F" w:rsidR="0035199F" w:rsidRDefault="0035199F" w:rsidP="0035199F">
      <w:pPr>
        <w:pStyle w:val="Paragrafoelenco"/>
        <w:numPr>
          <w:ilvl w:val="0"/>
          <w:numId w:val="15"/>
        </w:numPr>
        <w:spacing w:after="120" w:line="276" w:lineRule="auto"/>
        <w:ind w:left="567" w:hanging="567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Il Patto di Integrità e le relative </w:t>
      </w:r>
      <w:r w:rsidRPr="00A378C6">
        <w:rPr>
          <w:rFonts w:asciiTheme="majorHAnsi" w:hAnsiTheme="majorHAnsi" w:cstheme="majorHAnsi"/>
          <w:szCs w:val="22"/>
        </w:rPr>
        <w:t>sanzioni</w:t>
      </w:r>
      <w:r>
        <w:rPr>
          <w:rFonts w:asciiTheme="majorHAnsi" w:hAnsiTheme="majorHAnsi" w:cstheme="majorHAnsi"/>
          <w:szCs w:val="22"/>
        </w:rPr>
        <w:t xml:space="preserve"> si applicano dall’inizio della procedura di gara fino all’integrale esecuzione del </w:t>
      </w:r>
      <w:r w:rsidR="00995A19">
        <w:rPr>
          <w:rFonts w:asciiTheme="majorHAnsi" w:hAnsiTheme="majorHAnsi" w:cstheme="majorHAnsi"/>
          <w:szCs w:val="22"/>
        </w:rPr>
        <w:t>C</w:t>
      </w:r>
      <w:r>
        <w:rPr>
          <w:rFonts w:asciiTheme="majorHAnsi" w:hAnsiTheme="majorHAnsi" w:cstheme="majorHAnsi"/>
          <w:szCs w:val="22"/>
        </w:rPr>
        <w:t>ontratto stipulato in esito alla procedura medesima.</w:t>
      </w:r>
    </w:p>
    <w:p w14:paraId="2B933042" w14:textId="4F50FC01" w:rsidR="0035199F" w:rsidRPr="00A455E6" w:rsidRDefault="0035199F" w:rsidP="0035199F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A455E6">
        <w:rPr>
          <w:rFonts w:asciiTheme="majorHAnsi" w:hAnsiTheme="majorHAnsi" w:cstheme="majorHAnsi"/>
          <w:b/>
          <w:bCs/>
          <w:sz w:val="22"/>
          <w:szCs w:val="22"/>
        </w:rPr>
        <w:t>Articolo 6</w:t>
      </w:r>
    </w:p>
    <w:p w14:paraId="73720169" w14:textId="2B0516C1" w:rsidR="0035199F" w:rsidRPr="00A455E6" w:rsidRDefault="0035199F" w:rsidP="0035199F">
      <w:pPr>
        <w:spacing w:after="12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A455E6">
        <w:rPr>
          <w:rFonts w:asciiTheme="majorHAnsi" w:hAnsiTheme="majorHAnsi" w:cstheme="majorHAnsi"/>
          <w:b/>
          <w:bCs/>
          <w:sz w:val="22"/>
          <w:szCs w:val="22"/>
        </w:rPr>
        <w:t>Foro competente</w:t>
      </w:r>
    </w:p>
    <w:p w14:paraId="64C0B469" w14:textId="681A3B2F" w:rsidR="0035199F" w:rsidRPr="00A455E6" w:rsidRDefault="0035199F" w:rsidP="0035199F">
      <w:pPr>
        <w:pStyle w:val="Paragrafoelenco"/>
        <w:numPr>
          <w:ilvl w:val="0"/>
          <w:numId w:val="16"/>
        </w:numPr>
        <w:spacing w:after="120" w:line="276" w:lineRule="auto"/>
        <w:ind w:left="567" w:hanging="567"/>
        <w:rPr>
          <w:rFonts w:asciiTheme="majorHAnsi" w:hAnsiTheme="majorHAnsi" w:cstheme="majorHAnsi"/>
          <w:b/>
          <w:bCs/>
          <w:szCs w:val="22"/>
        </w:rPr>
      </w:pPr>
      <w:r w:rsidRPr="00A455E6">
        <w:rPr>
          <w:rFonts w:asciiTheme="majorHAnsi" w:hAnsiTheme="majorHAnsi" w:cstheme="majorHAnsi"/>
          <w:szCs w:val="22"/>
        </w:rPr>
        <w:t xml:space="preserve">Ogni eventuale controversia relativa all’interpretazione e all’esecuzione del presente Patto di Integrità sarà risolta dall’Autorità giudiziaria competente, secondo quanto previsto dalla </w:t>
      </w:r>
      <w:r w:rsidRPr="00A455E6">
        <w:rPr>
          <w:rFonts w:asciiTheme="majorHAnsi" w:hAnsiTheme="majorHAnsi" w:cstheme="majorHAnsi"/>
          <w:i/>
          <w:iCs/>
          <w:szCs w:val="22"/>
        </w:rPr>
        <w:t>lex specialis</w:t>
      </w:r>
      <w:r w:rsidRPr="00A455E6">
        <w:rPr>
          <w:rFonts w:asciiTheme="majorHAnsi" w:hAnsiTheme="majorHAnsi" w:cstheme="majorHAnsi"/>
          <w:szCs w:val="22"/>
        </w:rPr>
        <w:t xml:space="preserve"> di gara.</w:t>
      </w:r>
    </w:p>
    <w:p w14:paraId="68266615" w14:textId="14EE6FE3" w:rsidR="00BE4098" w:rsidRDefault="00F25ECC" w:rsidP="00A455E6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it-IT"/>
        </w:rPr>
      </w:pPr>
      <w:r w:rsidRPr="00A455E6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   </w:t>
      </w:r>
    </w:p>
    <w:p w14:paraId="0C2224E7" w14:textId="77777777" w:rsidR="00BE4098" w:rsidRDefault="00BE4098" w:rsidP="00A455E6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it-IT"/>
        </w:rPr>
      </w:pPr>
    </w:p>
    <w:p w14:paraId="59E5DE85" w14:textId="3B41D57B" w:rsidR="00F25ECC" w:rsidRPr="00A455E6" w:rsidRDefault="00F25ECC" w:rsidP="00BE4098">
      <w:pPr>
        <w:ind w:firstLine="142"/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A455E6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  L’</w:t>
      </w:r>
      <w:r w:rsidR="00AB67A3">
        <w:rPr>
          <w:rFonts w:asciiTheme="majorHAnsi" w:hAnsiTheme="majorHAnsi" w:cstheme="majorHAnsi"/>
          <w:b/>
          <w:bCs/>
          <w:sz w:val="22"/>
          <w:szCs w:val="22"/>
          <w:lang w:val="it-IT"/>
        </w:rPr>
        <w:t>O</w:t>
      </w:r>
      <w:r w:rsidRPr="00A455E6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peratore </w:t>
      </w:r>
      <w:r w:rsidR="00AB67A3">
        <w:rPr>
          <w:rFonts w:asciiTheme="majorHAnsi" w:hAnsiTheme="majorHAnsi" w:cstheme="majorHAnsi"/>
          <w:b/>
          <w:bCs/>
          <w:sz w:val="22"/>
          <w:szCs w:val="22"/>
          <w:lang w:val="it-IT"/>
        </w:rPr>
        <w:t>e</w:t>
      </w:r>
      <w:r w:rsidRPr="00A455E6">
        <w:rPr>
          <w:rFonts w:asciiTheme="majorHAnsi" w:hAnsiTheme="majorHAnsi" w:cstheme="majorHAnsi"/>
          <w:b/>
          <w:bCs/>
          <w:sz w:val="22"/>
          <w:szCs w:val="22"/>
          <w:lang w:val="it-IT"/>
        </w:rPr>
        <w:t>conomico</w:t>
      </w:r>
      <w:r w:rsidRPr="00A455E6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A455E6">
        <w:rPr>
          <w:rFonts w:asciiTheme="majorHAnsi" w:hAnsiTheme="majorHAnsi" w:cstheme="majorHAnsi"/>
          <w:sz w:val="22"/>
          <w:szCs w:val="22"/>
          <w:lang w:val="it-IT"/>
        </w:rPr>
        <w:tab/>
      </w:r>
      <w:r w:rsidR="00A455E6">
        <w:rPr>
          <w:rFonts w:asciiTheme="majorHAnsi" w:hAnsiTheme="majorHAnsi" w:cstheme="majorHAnsi"/>
          <w:sz w:val="22"/>
          <w:szCs w:val="22"/>
          <w:lang w:val="it-IT"/>
        </w:rPr>
        <w:tab/>
      </w:r>
      <w:r w:rsidR="00A455E6">
        <w:rPr>
          <w:rFonts w:asciiTheme="majorHAnsi" w:hAnsiTheme="majorHAnsi" w:cstheme="majorHAnsi"/>
          <w:sz w:val="22"/>
          <w:szCs w:val="22"/>
          <w:lang w:val="it-IT"/>
        </w:rPr>
        <w:tab/>
      </w:r>
      <w:r w:rsidR="00A455E6">
        <w:rPr>
          <w:rFonts w:asciiTheme="majorHAnsi" w:hAnsiTheme="majorHAnsi" w:cstheme="majorHAnsi"/>
          <w:sz w:val="22"/>
          <w:szCs w:val="22"/>
          <w:lang w:val="it-IT"/>
        </w:rPr>
        <w:tab/>
      </w:r>
      <w:r w:rsidR="00A455E6">
        <w:rPr>
          <w:rFonts w:asciiTheme="majorHAnsi" w:hAnsiTheme="majorHAnsi" w:cstheme="majorHAnsi"/>
          <w:sz w:val="22"/>
          <w:szCs w:val="22"/>
          <w:lang w:val="it-IT"/>
        </w:rPr>
        <w:tab/>
      </w:r>
      <w:r w:rsidR="00A455E6">
        <w:rPr>
          <w:rFonts w:asciiTheme="majorHAnsi" w:hAnsiTheme="majorHAnsi" w:cstheme="majorHAnsi"/>
          <w:sz w:val="22"/>
          <w:szCs w:val="22"/>
          <w:lang w:val="it-IT"/>
        </w:rPr>
        <w:tab/>
      </w:r>
      <w:r w:rsidR="00A455E6">
        <w:rPr>
          <w:rFonts w:asciiTheme="majorHAnsi" w:hAnsiTheme="majorHAnsi" w:cstheme="majorHAnsi"/>
          <w:sz w:val="22"/>
          <w:szCs w:val="22"/>
          <w:lang w:val="it-IT"/>
        </w:rPr>
        <w:tab/>
      </w:r>
      <w:r w:rsidR="00A455E6" w:rsidRPr="00A455E6">
        <w:rPr>
          <w:rFonts w:asciiTheme="majorHAnsi" w:hAnsiTheme="majorHAnsi" w:cstheme="majorHAnsi"/>
          <w:b/>
          <w:bCs/>
          <w:sz w:val="22"/>
          <w:szCs w:val="22"/>
          <w:lang w:val="it-IT"/>
        </w:rPr>
        <w:t>CSEA</w:t>
      </w:r>
    </w:p>
    <w:p w14:paraId="5DC7EC07" w14:textId="59B6A53A" w:rsidR="00F25ECC" w:rsidRPr="00A455E6" w:rsidRDefault="00F25ECC" w:rsidP="00A455E6">
      <w:pPr>
        <w:jc w:val="both"/>
        <w:rPr>
          <w:rFonts w:asciiTheme="majorHAnsi" w:hAnsiTheme="majorHAnsi" w:cstheme="majorHAnsi"/>
          <w:sz w:val="22"/>
          <w:szCs w:val="22"/>
          <w:lang w:val="it-IT"/>
        </w:rPr>
      </w:pPr>
    </w:p>
    <w:p w14:paraId="4EED965C" w14:textId="4C135138" w:rsidR="00F25ECC" w:rsidRPr="00A455E6" w:rsidRDefault="00A455E6" w:rsidP="00A455E6">
      <w:pPr>
        <w:ind w:left="284"/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>
        <w:rPr>
          <w:rFonts w:asciiTheme="majorHAnsi" w:hAnsiTheme="majorHAnsi" w:cstheme="majorHAnsi"/>
          <w:sz w:val="22"/>
          <w:szCs w:val="22"/>
          <w:lang w:val="it-IT"/>
        </w:rPr>
        <w:t>……….</w:t>
      </w:r>
      <w:r w:rsidR="00F25ECC" w:rsidRPr="00A455E6">
        <w:rPr>
          <w:rFonts w:asciiTheme="majorHAnsi" w:hAnsiTheme="majorHAnsi" w:cstheme="majorHAnsi"/>
          <w:sz w:val="22"/>
          <w:szCs w:val="22"/>
          <w:lang w:val="it-IT"/>
        </w:rPr>
        <w:t>………………………….</w:t>
      </w:r>
      <w:r>
        <w:rPr>
          <w:rFonts w:asciiTheme="majorHAnsi" w:hAnsiTheme="majorHAnsi" w:cstheme="majorHAnsi"/>
          <w:sz w:val="22"/>
          <w:szCs w:val="22"/>
          <w:lang w:val="it-IT"/>
        </w:rPr>
        <w:tab/>
      </w:r>
      <w:r>
        <w:rPr>
          <w:rFonts w:asciiTheme="majorHAnsi" w:hAnsiTheme="majorHAnsi" w:cstheme="majorHAnsi"/>
          <w:sz w:val="22"/>
          <w:szCs w:val="22"/>
          <w:lang w:val="it-IT"/>
        </w:rPr>
        <w:tab/>
      </w:r>
      <w:r>
        <w:rPr>
          <w:rFonts w:asciiTheme="majorHAnsi" w:hAnsiTheme="majorHAnsi" w:cstheme="majorHAnsi"/>
          <w:sz w:val="22"/>
          <w:szCs w:val="22"/>
          <w:lang w:val="it-IT"/>
        </w:rPr>
        <w:tab/>
      </w:r>
      <w:r>
        <w:rPr>
          <w:rFonts w:asciiTheme="majorHAnsi" w:hAnsiTheme="majorHAnsi" w:cstheme="majorHAnsi"/>
          <w:sz w:val="22"/>
          <w:szCs w:val="22"/>
          <w:lang w:val="it-IT"/>
        </w:rPr>
        <w:tab/>
      </w:r>
      <w:r>
        <w:rPr>
          <w:rFonts w:asciiTheme="majorHAnsi" w:hAnsiTheme="majorHAnsi" w:cstheme="majorHAnsi"/>
          <w:sz w:val="22"/>
          <w:szCs w:val="22"/>
          <w:lang w:val="it-IT"/>
        </w:rPr>
        <w:tab/>
      </w:r>
      <w:r>
        <w:rPr>
          <w:rFonts w:asciiTheme="majorHAnsi" w:hAnsiTheme="majorHAnsi" w:cstheme="majorHAnsi"/>
          <w:sz w:val="22"/>
          <w:szCs w:val="22"/>
          <w:lang w:val="it-IT"/>
        </w:rPr>
        <w:tab/>
        <w:t>……………………………………</w:t>
      </w:r>
    </w:p>
    <w:p w14:paraId="0B6CB631" w14:textId="3DCB5485" w:rsidR="00F25ECC" w:rsidRPr="00F25ECC" w:rsidRDefault="00F25ECC" w:rsidP="00A455E6">
      <w:pPr>
        <w:ind w:left="284"/>
        <w:jc w:val="both"/>
        <w:rPr>
          <w:i/>
          <w:iCs/>
          <w:lang w:val="it-IT"/>
        </w:rPr>
      </w:pPr>
      <w:r w:rsidRPr="00A455E6">
        <w:rPr>
          <w:rFonts w:asciiTheme="majorHAnsi" w:hAnsiTheme="majorHAnsi" w:cstheme="majorHAnsi"/>
          <w:i/>
          <w:iCs/>
          <w:sz w:val="22"/>
          <w:szCs w:val="22"/>
          <w:lang w:val="it-IT"/>
        </w:rPr>
        <w:t>(firmato digitalmente</w:t>
      </w:r>
      <w:r w:rsidRPr="00F25ECC">
        <w:rPr>
          <w:i/>
          <w:iCs/>
          <w:lang w:val="it-IT"/>
        </w:rPr>
        <w:t>)</w:t>
      </w:r>
      <w:r w:rsidR="00A455E6">
        <w:rPr>
          <w:i/>
          <w:iCs/>
          <w:lang w:val="it-IT"/>
        </w:rPr>
        <w:tab/>
      </w:r>
      <w:r w:rsidR="00A455E6">
        <w:rPr>
          <w:i/>
          <w:iCs/>
          <w:lang w:val="it-IT"/>
        </w:rPr>
        <w:tab/>
      </w:r>
      <w:r w:rsidR="00A455E6">
        <w:rPr>
          <w:i/>
          <w:iCs/>
          <w:lang w:val="it-IT"/>
        </w:rPr>
        <w:tab/>
      </w:r>
      <w:r w:rsidR="00A455E6">
        <w:rPr>
          <w:i/>
          <w:iCs/>
          <w:lang w:val="it-IT"/>
        </w:rPr>
        <w:tab/>
      </w:r>
      <w:r w:rsidR="00A455E6">
        <w:rPr>
          <w:i/>
          <w:iCs/>
          <w:lang w:val="it-IT"/>
        </w:rPr>
        <w:tab/>
      </w:r>
      <w:r w:rsidR="00A455E6">
        <w:rPr>
          <w:i/>
          <w:iCs/>
          <w:lang w:val="it-IT"/>
        </w:rPr>
        <w:tab/>
      </w:r>
      <w:r w:rsidR="00A455E6" w:rsidRPr="00A455E6">
        <w:rPr>
          <w:rFonts w:asciiTheme="majorHAnsi" w:hAnsiTheme="majorHAnsi" w:cstheme="majorHAnsi"/>
          <w:i/>
          <w:iCs/>
          <w:sz w:val="22"/>
          <w:szCs w:val="22"/>
          <w:lang w:val="it-IT"/>
        </w:rPr>
        <w:t>(firmato digitalmente</w:t>
      </w:r>
      <w:r w:rsidR="00A455E6" w:rsidRPr="00F25ECC">
        <w:rPr>
          <w:i/>
          <w:iCs/>
          <w:lang w:val="it-IT"/>
        </w:rPr>
        <w:t>)</w:t>
      </w:r>
    </w:p>
    <w:sectPr w:rsidR="00F25ECC" w:rsidRPr="00F25ECC" w:rsidSect="008A74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797" w:bottom="1843" w:left="1797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6555C" w14:textId="77777777" w:rsidR="00945F7E" w:rsidRDefault="00945F7E" w:rsidP="000248C3">
      <w:r>
        <w:separator/>
      </w:r>
    </w:p>
  </w:endnote>
  <w:endnote w:type="continuationSeparator" w:id="0">
    <w:p w14:paraId="3FCF2820" w14:textId="77777777" w:rsidR="00945F7E" w:rsidRDefault="00945F7E" w:rsidP="0002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Gothic LT Book">
    <w:altName w:val="Calibri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73DA" w14:textId="0C970DBE" w:rsidR="00C642C1" w:rsidRPr="00C642C1" w:rsidRDefault="00C642C1" w:rsidP="00C642C1">
    <w:pPr>
      <w:pStyle w:val="Pidipagina"/>
    </w:pPr>
    <w:r>
      <w:rPr>
        <w:rFonts w:ascii="Calibri" w:hAnsi="Calibri"/>
        <w:noProof/>
        <w:color w:val="2C707D"/>
        <w:sz w:val="16"/>
        <w:szCs w:val="16"/>
        <w:lang w:val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9F6EC65" wp14:editId="4DC2A897">
              <wp:simplePos x="0" y="0"/>
              <wp:positionH relativeFrom="column">
                <wp:posOffset>165735</wp:posOffset>
              </wp:positionH>
              <wp:positionV relativeFrom="paragraph">
                <wp:posOffset>-322580</wp:posOffset>
              </wp:positionV>
              <wp:extent cx="1257300" cy="457200"/>
              <wp:effectExtent l="0" t="0" r="0" b="0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1AC7E2" w14:textId="77777777" w:rsidR="00C642C1" w:rsidRPr="00C87AC3" w:rsidRDefault="00C642C1" w:rsidP="00C642C1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CSEA</w:t>
                          </w:r>
                        </w:p>
                        <w:p w14:paraId="6973069C" w14:textId="77777777" w:rsidR="00C642C1" w:rsidRPr="00C87AC3" w:rsidRDefault="00C642C1" w:rsidP="00C642C1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Cassa per i servizi</w:t>
                          </w:r>
                        </w:p>
                        <w:p w14:paraId="7CD182E2" w14:textId="77777777" w:rsidR="00C642C1" w:rsidRPr="00C87AC3" w:rsidRDefault="00C642C1" w:rsidP="00C642C1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energetici e ambientali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6EC65" id="_x0000_t202" coordsize="21600,21600" o:spt="202" path="m,l,21600r21600,l21600,xe">
              <v:stroke joinstyle="miter"/>
              <v:path gradientshapeok="t" o:connecttype="rect"/>
            </v:shapetype>
            <v:shape id="Casella di testo 16" o:spid="_x0000_s1026" type="#_x0000_t202" style="position:absolute;margin-left:13.05pt;margin-top:-25.4pt;width:99pt;height:36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" filled="f" stroked="f">
              <v:textbox>
                <w:txbxContent>
                  <w:p w14:paraId="471AC7E2" w14:textId="77777777" w:rsidR="00C642C1" w:rsidRPr="00C87AC3" w:rsidRDefault="00C642C1" w:rsidP="00C642C1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CSEA</w:t>
                    </w:r>
                  </w:p>
                  <w:p w14:paraId="6973069C" w14:textId="77777777" w:rsidR="00C642C1" w:rsidRPr="00C87AC3" w:rsidRDefault="00C642C1" w:rsidP="00C642C1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Cassa per i servizi</w:t>
                    </w:r>
                  </w:p>
                  <w:p w14:paraId="7CD182E2" w14:textId="77777777" w:rsidR="00C642C1" w:rsidRPr="00C87AC3" w:rsidRDefault="00C642C1" w:rsidP="00C642C1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energetici e ambientali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975649"/>
      <w:docPartObj>
        <w:docPartGallery w:val="Page Numbers (Bottom of Page)"/>
        <w:docPartUnique/>
      </w:docPartObj>
    </w:sdtPr>
    <w:sdtEndPr>
      <w:rPr>
        <w:rFonts w:ascii="Calibri" w:eastAsiaTheme="minorHAnsi" w:hAnsi="Calibri" w:cstheme="minorBidi"/>
        <w:color w:val="2C707D"/>
        <w:sz w:val="16"/>
        <w:szCs w:val="16"/>
        <w:lang w:val="it-IT"/>
      </w:rPr>
    </w:sdtEndPr>
    <w:sdtContent>
      <w:p w14:paraId="25E4203E" w14:textId="68129810" w:rsidR="004D2C80" w:rsidRPr="008171A9" w:rsidRDefault="00F7687B">
        <w:pPr>
          <w:pStyle w:val="Pidipagina"/>
          <w:jc w:val="right"/>
          <w:rPr>
            <w:rFonts w:ascii="Calibri" w:eastAsiaTheme="minorHAnsi" w:hAnsi="Calibri" w:cstheme="minorBidi"/>
            <w:color w:val="2C707D"/>
            <w:sz w:val="16"/>
            <w:szCs w:val="16"/>
            <w:lang w:val="it-IT"/>
          </w:rPr>
        </w:pPr>
        <w:r>
          <w:rPr>
            <w:rFonts w:ascii="Calibri" w:hAnsi="Calibri"/>
            <w:noProof/>
            <w:color w:val="2C707D"/>
            <w:sz w:val="16"/>
            <w:szCs w:val="16"/>
            <w:lang w:val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D850953" wp14:editId="4973E8CB">
                  <wp:simplePos x="0" y="0"/>
                  <wp:positionH relativeFrom="column">
                    <wp:posOffset>-285750</wp:posOffset>
                  </wp:positionH>
                  <wp:positionV relativeFrom="paragraph">
                    <wp:posOffset>-53612</wp:posOffset>
                  </wp:positionV>
                  <wp:extent cx="1256030" cy="456565"/>
                  <wp:effectExtent l="0" t="0" r="0" b="635"/>
                  <wp:wrapNone/>
                  <wp:docPr id="4" name="Casella di testo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25603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05FB3B" w14:textId="77777777" w:rsidR="00F7687B" w:rsidRPr="0015195A" w:rsidRDefault="00F7687B" w:rsidP="00F7687B">
                              <w:pPr>
                                <w:rPr>
                                  <w:rFonts w:ascii="Calibri" w:hAnsi="Calibri"/>
                                  <w:color w:val="2C707D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15195A">
                                <w:rPr>
                                  <w:rFonts w:ascii="Calibri" w:hAnsi="Calibri"/>
                                  <w:color w:val="2C707D"/>
                                  <w:sz w:val="16"/>
                                  <w:szCs w:val="16"/>
                                  <w:lang w:val="it-IT"/>
                                </w:rPr>
                                <w:t>CSEA</w:t>
                              </w:r>
                            </w:p>
                            <w:p w14:paraId="1983E632" w14:textId="77777777" w:rsidR="00F7687B" w:rsidRPr="0015195A" w:rsidRDefault="00F7687B" w:rsidP="00F7687B">
                              <w:pPr>
                                <w:rPr>
                                  <w:rFonts w:ascii="Calibri" w:hAnsi="Calibri"/>
                                  <w:color w:val="2C707D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15195A">
                                <w:rPr>
                                  <w:rFonts w:ascii="Calibri" w:hAnsi="Calibri"/>
                                  <w:color w:val="2C707D"/>
                                  <w:sz w:val="16"/>
                                  <w:szCs w:val="16"/>
                                  <w:lang w:val="it-IT"/>
                                </w:rPr>
                                <w:t>Cassa per i servizi</w:t>
                              </w:r>
                            </w:p>
                            <w:p w14:paraId="7422C508" w14:textId="77777777" w:rsidR="00F7687B" w:rsidRDefault="00F7687B" w:rsidP="00F7687B">
                              <w:pPr>
                                <w:rPr>
                                  <w:rFonts w:ascii="Calibri" w:hAnsi="Calibri"/>
                                  <w:color w:val="2C707D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15195A">
                                <w:rPr>
                                  <w:rFonts w:ascii="Calibri" w:hAnsi="Calibri"/>
                                  <w:color w:val="2C707D"/>
                                  <w:sz w:val="16"/>
                                  <w:szCs w:val="16"/>
                                  <w:lang w:val="it-IT"/>
                                </w:rPr>
                                <w:t>energetici e ambientali</w:t>
                              </w:r>
                            </w:p>
                            <w:p w14:paraId="74EDBEF0" w14:textId="77777777" w:rsidR="00F7687B" w:rsidRDefault="00F7687B" w:rsidP="00F7687B">
                              <w:pPr>
                                <w:rPr>
                                  <w:rFonts w:ascii="Calibri" w:hAnsi="Calibri"/>
                                  <w:color w:val="2C707D"/>
                                  <w:sz w:val="16"/>
                                  <w:szCs w:val="16"/>
                                  <w:lang w:val="it-IT"/>
                                </w:rPr>
                              </w:pPr>
                            </w:p>
                            <w:p w14:paraId="5FC2E0EA" w14:textId="77777777" w:rsidR="00F7687B" w:rsidRDefault="00F7687B" w:rsidP="00F7687B">
                              <w:pPr>
                                <w:rPr>
                                  <w:rFonts w:ascii="Calibri" w:hAnsi="Calibri"/>
                                  <w:color w:val="2C707D"/>
                                  <w:sz w:val="16"/>
                                  <w:szCs w:val="16"/>
                                  <w:lang w:val="it-IT"/>
                                </w:rPr>
                              </w:pPr>
                            </w:p>
                            <w:p w14:paraId="523B6838" w14:textId="77777777" w:rsidR="00F7687B" w:rsidRDefault="00F7687B" w:rsidP="00F7687B">
                              <w:pPr>
                                <w:rPr>
                                  <w:rFonts w:ascii="Calibri" w:hAnsi="Calibri"/>
                                  <w:color w:val="2C707D"/>
                                  <w:sz w:val="16"/>
                                  <w:szCs w:val="16"/>
                                  <w:lang w:val="it-IT"/>
                                </w:rPr>
                              </w:pPr>
                            </w:p>
                            <w:p w14:paraId="4C1A05CF" w14:textId="77777777" w:rsidR="00F7687B" w:rsidRPr="0015195A" w:rsidRDefault="00F7687B" w:rsidP="00F7687B">
                              <w:pPr>
                                <w:rPr>
                                  <w:rFonts w:ascii="Calibri" w:hAnsi="Calibri"/>
                                  <w:color w:val="2C707D"/>
                                  <w:sz w:val="16"/>
                                  <w:szCs w:val="16"/>
                                  <w:lang w:val="it-I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2D850953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4" o:spid="_x0000_s1027" type="#_x0000_t202" style="position:absolute;left:0;text-align:left;margin-left:-22.5pt;margin-top:-4.2pt;width:98.9pt;height:35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" filled="f" stroked="f">
                  <v:textbox>
                    <w:txbxContent>
                      <w:p w14:paraId="6D05FB3B" w14:textId="77777777" w:rsidR="00F7687B" w:rsidRPr="0015195A" w:rsidRDefault="00F7687B" w:rsidP="00F7687B">
                        <w:pPr>
                          <w:rPr>
                            <w:rFonts w:ascii="Calibri" w:hAnsi="Calibri"/>
                            <w:color w:val="2C707D"/>
                            <w:sz w:val="16"/>
                            <w:szCs w:val="16"/>
                            <w:lang w:val="it-IT"/>
                          </w:rPr>
                        </w:pPr>
                        <w:r w:rsidRPr="0015195A">
                          <w:rPr>
                            <w:rFonts w:ascii="Calibri" w:hAnsi="Calibri"/>
                            <w:color w:val="2C707D"/>
                            <w:sz w:val="16"/>
                            <w:szCs w:val="16"/>
                            <w:lang w:val="it-IT"/>
                          </w:rPr>
                          <w:t>CSEA</w:t>
                        </w:r>
                      </w:p>
                      <w:p w14:paraId="1983E632" w14:textId="77777777" w:rsidR="00F7687B" w:rsidRPr="0015195A" w:rsidRDefault="00F7687B" w:rsidP="00F7687B">
                        <w:pPr>
                          <w:rPr>
                            <w:rFonts w:ascii="Calibri" w:hAnsi="Calibri"/>
                            <w:color w:val="2C707D"/>
                            <w:sz w:val="16"/>
                            <w:szCs w:val="16"/>
                            <w:lang w:val="it-IT"/>
                          </w:rPr>
                        </w:pPr>
                        <w:r w:rsidRPr="0015195A">
                          <w:rPr>
                            <w:rFonts w:ascii="Calibri" w:hAnsi="Calibri"/>
                            <w:color w:val="2C707D"/>
                            <w:sz w:val="16"/>
                            <w:szCs w:val="16"/>
                            <w:lang w:val="it-IT"/>
                          </w:rPr>
                          <w:t>Cassa per i servizi</w:t>
                        </w:r>
                      </w:p>
                      <w:p w14:paraId="7422C508" w14:textId="77777777" w:rsidR="00F7687B" w:rsidRDefault="00F7687B" w:rsidP="00F7687B">
                        <w:pPr>
                          <w:rPr>
                            <w:rFonts w:ascii="Calibri" w:hAnsi="Calibri"/>
                            <w:color w:val="2C707D"/>
                            <w:sz w:val="16"/>
                            <w:szCs w:val="16"/>
                            <w:lang w:val="it-IT"/>
                          </w:rPr>
                        </w:pPr>
                        <w:r w:rsidRPr="0015195A">
                          <w:rPr>
                            <w:rFonts w:ascii="Calibri" w:hAnsi="Calibri"/>
                            <w:color w:val="2C707D"/>
                            <w:sz w:val="16"/>
                            <w:szCs w:val="16"/>
                            <w:lang w:val="it-IT"/>
                          </w:rPr>
                          <w:t>energetici e ambientali</w:t>
                        </w:r>
                      </w:p>
                      <w:p w14:paraId="74EDBEF0" w14:textId="77777777" w:rsidR="00F7687B" w:rsidRDefault="00F7687B" w:rsidP="00F7687B">
                        <w:pPr>
                          <w:rPr>
                            <w:rFonts w:ascii="Calibri" w:hAnsi="Calibri"/>
                            <w:color w:val="2C707D"/>
                            <w:sz w:val="16"/>
                            <w:szCs w:val="16"/>
                            <w:lang w:val="it-IT"/>
                          </w:rPr>
                        </w:pPr>
                      </w:p>
                      <w:p w14:paraId="5FC2E0EA" w14:textId="77777777" w:rsidR="00F7687B" w:rsidRDefault="00F7687B" w:rsidP="00F7687B">
                        <w:pPr>
                          <w:rPr>
                            <w:rFonts w:ascii="Calibri" w:hAnsi="Calibri"/>
                            <w:color w:val="2C707D"/>
                            <w:sz w:val="16"/>
                            <w:szCs w:val="16"/>
                            <w:lang w:val="it-IT"/>
                          </w:rPr>
                        </w:pPr>
                      </w:p>
                      <w:p w14:paraId="523B6838" w14:textId="77777777" w:rsidR="00F7687B" w:rsidRDefault="00F7687B" w:rsidP="00F7687B">
                        <w:pPr>
                          <w:rPr>
                            <w:rFonts w:ascii="Calibri" w:hAnsi="Calibri"/>
                            <w:color w:val="2C707D"/>
                            <w:sz w:val="16"/>
                            <w:szCs w:val="16"/>
                            <w:lang w:val="it-IT"/>
                          </w:rPr>
                        </w:pPr>
                      </w:p>
                      <w:p w14:paraId="4C1A05CF" w14:textId="77777777" w:rsidR="00F7687B" w:rsidRPr="0015195A" w:rsidRDefault="00F7687B" w:rsidP="00F7687B">
                        <w:pPr>
                          <w:rPr>
                            <w:rFonts w:ascii="Calibri" w:hAnsi="Calibri"/>
                            <w:color w:val="2C707D"/>
                            <w:sz w:val="16"/>
                            <w:szCs w:val="16"/>
                            <w:lang w:val="it-IT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4D2C80" w:rsidRPr="008171A9">
          <w:rPr>
            <w:rFonts w:ascii="Calibri" w:eastAsiaTheme="minorHAnsi" w:hAnsi="Calibri" w:cstheme="minorBidi"/>
            <w:color w:val="2C707D"/>
            <w:sz w:val="16"/>
            <w:szCs w:val="16"/>
            <w:lang w:val="it-IT"/>
          </w:rPr>
          <w:fldChar w:fldCharType="begin"/>
        </w:r>
        <w:r w:rsidR="004D2C80" w:rsidRPr="008171A9">
          <w:rPr>
            <w:rFonts w:ascii="Calibri" w:eastAsiaTheme="minorHAnsi" w:hAnsi="Calibri" w:cstheme="minorBidi"/>
            <w:color w:val="2C707D"/>
            <w:sz w:val="16"/>
            <w:szCs w:val="16"/>
            <w:lang w:val="it-IT"/>
          </w:rPr>
          <w:instrText>PAGE   \* MERGEFORMAT</w:instrText>
        </w:r>
        <w:r w:rsidR="004D2C80" w:rsidRPr="008171A9">
          <w:rPr>
            <w:rFonts w:ascii="Calibri" w:eastAsiaTheme="minorHAnsi" w:hAnsi="Calibri" w:cstheme="minorBidi"/>
            <w:color w:val="2C707D"/>
            <w:sz w:val="16"/>
            <w:szCs w:val="16"/>
            <w:lang w:val="it-IT"/>
          </w:rPr>
          <w:fldChar w:fldCharType="separate"/>
        </w:r>
        <w:r w:rsidR="00316AAD" w:rsidRPr="008171A9">
          <w:rPr>
            <w:rFonts w:ascii="Calibri" w:eastAsiaTheme="minorHAnsi" w:hAnsi="Calibri" w:cstheme="minorBidi"/>
            <w:color w:val="2C707D"/>
            <w:sz w:val="16"/>
            <w:szCs w:val="16"/>
            <w:lang w:val="it-IT"/>
          </w:rPr>
          <w:t>2</w:t>
        </w:r>
        <w:r w:rsidR="004D2C80" w:rsidRPr="008171A9">
          <w:rPr>
            <w:rFonts w:ascii="Calibri" w:eastAsiaTheme="minorHAnsi" w:hAnsi="Calibri" w:cstheme="minorBidi"/>
            <w:color w:val="2C707D"/>
            <w:sz w:val="16"/>
            <w:szCs w:val="16"/>
            <w:lang w:val="it-IT"/>
          </w:rPr>
          <w:fldChar w:fldCharType="end"/>
        </w:r>
      </w:p>
    </w:sdtContent>
  </w:sdt>
  <w:p w14:paraId="2234214C" w14:textId="3CDC3CBB" w:rsidR="006B7028" w:rsidRPr="000248C3" w:rsidRDefault="006B7028" w:rsidP="000248C3">
    <w:pPr>
      <w:pStyle w:val="Pidipagina"/>
      <w:rPr>
        <w:rFonts w:ascii="Calibri" w:hAnsi="Calibri"/>
        <w:color w:val="2C707D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0927" w14:textId="6FA5B59B" w:rsidR="008171A9" w:rsidRDefault="008171A9"/>
  <w:tbl>
    <w:tblPr>
      <w:tblStyle w:val="Grigliatabella"/>
      <w:tblpPr w:leftFromText="141" w:rightFromText="141" w:vertAnchor="text" w:horzAnchor="margin" w:tblpXSpec="center" w:tblpY="1"/>
      <w:tblOverlap w:val="never"/>
      <w:tblW w:w="120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16"/>
      <w:gridCol w:w="4016"/>
      <w:gridCol w:w="4017"/>
    </w:tblGrid>
    <w:tr w:rsidR="008171A9" w:rsidRPr="008171A9" w14:paraId="2DE54538" w14:textId="77777777" w:rsidTr="008171A9">
      <w:tc>
        <w:tcPr>
          <w:tcW w:w="4016" w:type="dxa"/>
        </w:tcPr>
        <w:p w14:paraId="11BC6703" w14:textId="77777777" w:rsidR="008171A9" w:rsidRPr="00C87AC3" w:rsidRDefault="008171A9" w:rsidP="008171A9">
          <w:pPr>
            <w:ind w:left="1276"/>
            <w:rPr>
              <w:rFonts w:ascii="Calibri" w:hAnsi="Calibri"/>
              <w:color w:val="2C707D"/>
              <w:sz w:val="16"/>
              <w:szCs w:val="16"/>
              <w:lang w:val="it-IT"/>
            </w:rPr>
          </w:pPr>
          <w:r w:rsidRPr="00C87AC3">
            <w:rPr>
              <w:rFonts w:ascii="Calibri" w:hAnsi="Calibri"/>
              <w:color w:val="2C707D"/>
              <w:sz w:val="16"/>
              <w:szCs w:val="16"/>
              <w:lang w:val="it-IT"/>
            </w:rPr>
            <w:t>CSEA</w:t>
          </w:r>
        </w:p>
        <w:p w14:paraId="03C89DEF" w14:textId="77777777" w:rsidR="008171A9" w:rsidRPr="00C87AC3" w:rsidRDefault="008171A9" w:rsidP="008171A9">
          <w:pPr>
            <w:ind w:left="1276"/>
            <w:rPr>
              <w:rFonts w:ascii="Calibri" w:hAnsi="Calibri"/>
              <w:color w:val="2C707D"/>
              <w:sz w:val="16"/>
              <w:szCs w:val="16"/>
              <w:lang w:val="it-IT"/>
            </w:rPr>
          </w:pPr>
          <w:r w:rsidRPr="00C87AC3">
            <w:rPr>
              <w:rFonts w:ascii="Calibri" w:hAnsi="Calibri"/>
              <w:color w:val="2C707D"/>
              <w:sz w:val="16"/>
              <w:szCs w:val="16"/>
              <w:lang w:val="it-IT"/>
            </w:rPr>
            <w:t>Cassa per i servizi</w:t>
          </w:r>
        </w:p>
        <w:p w14:paraId="58234588" w14:textId="1D2243BC" w:rsidR="008171A9" w:rsidRPr="008171A9" w:rsidRDefault="008171A9" w:rsidP="008171A9">
          <w:pPr>
            <w:ind w:left="1276"/>
            <w:rPr>
              <w:lang w:val="it-IT"/>
            </w:rPr>
          </w:pPr>
          <w:r w:rsidRPr="00C87AC3">
            <w:rPr>
              <w:rFonts w:ascii="Calibri" w:hAnsi="Calibri"/>
              <w:color w:val="2C707D"/>
              <w:sz w:val="16"/>
              <w:szCs w:val="16"/>
              <w:lang w:val="it-IT"/>
            </w:rPr>
            <w:t>energetici e ambientali</w:t>
          </w:r>
        </w:p>
        <w:p w14:paraId="207DFCAD" w14:textId="2903A06E" w:rsidR="008171A9" w:rsidRPr="008171A9" w:rsidRDefault="008171A9" w:rsidP="008171A9">
          <w:pPr>
            <w:pStyle w:val="Pidipagina"/>
            <w:rPr>
              <w:lang w:val="it-IT"/>
            </w:rPr>
          </w:pPr>
        </w:p>
        <w:p w14:paraId="67E3E26D" w14:textId="137823AE" w:rsidR="008171A9" w:rsidRPr="008171A9" w:rsidRDefault="008171A9" w:rsidP="008171A9">
          <w:pPr>
            <w:pStyle w:val="Pidipagina"/>
            <w:rPr>
              <w:lang w:val="it-IT"/>
            </w:rPr>
          </w:pPr>
        </w:p>
      </w:tc>
      <w:tc>
        <w:tcPr>
          <w:tcW w:w="4016" w:type="dxa"/>
        </w:tcPr>
        <w:p w14:paraId="6B7CE891" w14:textId="77777777" w:rsidR="008171A9" w:rsidRPr="00C87AC3" w:rsidRDefault="008171A9" w:rsidP="008171A9">
          <w:pPr>
            <w:ind w:left="1225"/>
            <w:rPr>
              <w:rFonts w:ascii="Calibri" w:hAnsi="Calibri"/>
              <w:color w:val="2C707D"/>
              <w:sz w:val="16"/>
              <w:szCs w:val="16"/>
              <w:lang w:val="it-IT"/>
            </w:rPr>
          </w:pPr>
          <w:r w:rsidRPr="00C87AC3">
            <w:rPr>
              <w:rFonts w:ascii="Calibri" w:hAnsi="Calibri"/>
              <w:color w:val="2C707D"/>
              <w:sz w:val="16"/>
              <w:szCs w:val="16"/>
              <w:lang w:val="it-IT"/>
            </w:rPr>
            <w:t>C.F. 80198650584</w:t>
          </w:r>
        </w:p>
        <w:p w14:paraId="31F2FC96" w14:textId="7ECB55DB" w:rsidR="008171A9" w:rsidRPr="00C87AC3" w:rsidRDefault="008171A9" w:rsidP="008171A9">
          <w:pPr>
            <w:ind w:left="1225"/>
            <w:rPr>
              <w:rFonts w:ascii="Calibri" w:hAnsi="Calibri"/>
              <w:color w:val="2C707D"/>
              <w:sz w:val="16"/>
              <w:szCs w:val="16"/>
              <w:lang w:val="it-IT"/>
            </w:rPr>
          </w:pPr>
          <w:r>
            <w:rPr>
              <w:rFonts w:ascii="Calibri" w:hAnsi="Calibri"/>
              <w:color w:val="2C707D"/>
              <w:sz w:val="16"/>
              <w:szCs w:val="16"/>
              <w:lang w:val="it-IT"/>
            </w:rPr>
            <w:t>Piazza Augusto Imperatore 32</w:t>
          </w:r>
          <w:r w:rsidRPr="00C87AC3">
            <w:rPr>
              <w:rFonts w:ascii="Calibri" w:hAnsi="Calibri"/>
              <w:color w:val="2C707D"/>
              <w:sz w:val="16"/>
              <w:szCs w:val="16"/>
              <w:lang w:val="it-IT"/>
            </w:rPr>
            <w:t>,</w:t>
          </w:r>
        </w:p>
        <w:p w14:paraId="51D0CE59" w14:textId="5B41F6EE" w:rsidR="008171A9" w:rsidRPr="000248C3" w:rsidRDefault="008171A9" w:rsidP="008171A9">
          <w:pPr>
            <w:ind w:left="1225"/>
            <w:rPr>
              <w:rFonts w:ascii="Calibri" w:hAnsi="Calibri"/>
              <w:color w:val="2C707D"/>
              <w:sz w:val="16"/>
              <w:szCs w:val="16"/>
            </w:rPr>
          </w:pPr>
          <w:r w:rsidRPr="005E0B2B">
            <w:rPr>
              <w:rFonts w:ascii="Calibri" w:hAnsi="Calibri"/>
              <w:color w:val="2C707D"/>
              <w:sz w:val="16"/>
              <w:szCs w:val="16"/>
            </w:rPr>
            <w:t>001</w:t>
          </w:r>
          <w:r>
            <w:rPr>
              <w:rFonts w:ascii="Calibri" w:hAnsi="Calibri"/>
              <w:color w:val="2C707D"/>
              <w:sz w:val="16"/>
              <w:szCs w:val="16"/>
            </w:rPr>
            <w:t>8</w:t>
          </w:r>
          <w:r w:rsidRPr="005E0B2B">
            <w:rPr>
              <w:rFonts w:ascii="Calibri" w:hAnsi="Calibri"/>
              <w:color w:val="2C707D"/>
              <w:sz w:val="16"/>
              <w:szCs w:val="16"/>
            </w:rPr>
            <w:t>6 - Roma</w:t>
          </w:r>
        </w:p>
        <w:p w14:paraId="2C724C96" w14:textId="3A690F4E" w:rsidR="008171A9" w:rsidRPr="008171A9" w:rsidRDefault="008171A9" w:rsidP="008171A9">
          <w:pPr>
            <w:pStyle w:val="Pidipagina"/>
            <w:ind w:left="1225"/>
            <w:rPr>
              <w:lang w:val="it-IT"/>
            </w:rPr>
          </w:pPr>
        </w:p>
      </w:tc>
      <w:tc>
        <w:tcPr>
          <w:tcW w:w="4017" w:type="dxa"/>
        </w:tcPr>
        <w:p w14:paraId="2F615627" w14:textId="77777777" w:rsidR="008171A9" w:rsidRPr="005E0B2B" w:rsidRDefault="008171A9" w:rsidP="008171A9">
          <w:pPr>
            <w:ind w:left="1183"/>
            <w:rPr>
              <w:rFonts w:ascii="Calibri" w:hAnsi="Calibri"/>
              <w:color w:val="2C707D"/>
              <w:sz w:val="16"/>
              <w:szCs w:val="16"/>
            </w:rPr>
          </w:pPr>
          <w:r w:rsidRPr="005E0B2B">
            <w:rPr>
              <w:rFonts w:ascii="Calibri" w:hAnsi="Calibri"/>
              <w:color w:val="2C707D"/>
              <w:sz w:val="16"/>
              <w:szCs w:val="16"/>
            </w:rPr>
            <w:t>+39 06.321013-1</w:t>
          </w:r>
        </w:p>
        <w:p w14:paraId="4432DBA0" w14:textId="454ED09D" w:rsidR="008171A9" w:rsidRPr="000248C3" w:rsidRDefault="0096621F" w:rsidP="008171A9">
          <w:pPr>
            <w:ind w:left="1183"/>
            <w:rPr>
              <w:rFonts w:ascii="Calibri" w:hAnsi="Calibri"/>
              <w:color w:val="2C707D"/>
              <w:sz w:val="16"/>
              <w:szCs w:val="16"/>
            </w:rPr>
          </w:pPr>
          <w:r w:rsidRPr="0096621F">
            <w:rPr>
              <w:rFonts w:ascii="Calibri" w:hAnsi="Calibri"/>
              <w:color w:val="2C707D"/>
              <w:sz w:val="16"/>
              <w:szCs w:val="16"/>
            </w:rPr>
            <w:t>info@pec.csea.it</w:t>
          </w:r>
        </w:p>
        <w:p w14:paraId="37F0D9EE" w14:textId="6C73BE88" w:rsidR="008171A9" w:rsidRPr="008171A9" w:rsidRDefault="008171A9" w:rsidP="008171A9">
          <w:pPr>
            <w:pStyle w:val="Pidipagina"/>
            <w:ind w:right="-1634"/>
            <w:rPr>
              <w:lang w:val="it-IT"/>
            </w:rPr>
          </w:pPr>
        </w:p>
      </w:tc>
    </w:tr>
  </w:tbl>
  <w:p w14:paraId="00024E49" w14:textId="270F1B3D" w:rsidR="005E0B2B" w:rsidRPr="008171A9" w:rsidRDefault="005E0B2B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6575B" w14:textId="77777777" w:rsidR="00945F7E" w:rsidRDefault="00945F7E" w:rsidP="000248C3">
      <w:r>
        <w:separator/>
      </w:r>
    </w:p>
  </w:footnote>
  <w:footnote w:type="continuationSeparator" w:id="0">
    <w:p w14:paraId="4A616E5F" w14:textId="77777777" w:rsidR="00945F7E" w:rsidRDefault="00945F7E" w:rsidP="000248C3">
      <w:r>
        <w:continuationSeparator/>
      </w:r>
    </w:p>
  </w:footnote>
  <w:footnote w:id="1">
    <w:p w14:paraId="06EC3756" w14:textId="0E216899" w:rsidR="00A51743" w:rsidRPr="00A51743" w:rsidRDefault="00A51743">
      <w:pPr>
        <w:pStyle w:val="Testonotaapidipagina"/>
        <w:rPr>
          <w:rFonts w:asciiTheme="majorHAnsi" w:hAnsiTheme="majorHAnsi" w:cstheme="majorHAnsi"/>
          <w:sz w:val="16"/>
          <w:szCs w:val="16"/>
        </w:rPr>
      </w:pPr>
      <w:r w:rsidRPr="00A51743">
        <w:rPr>
          <w:rStyle w:val="Rimandonotaapidipagina"/>
          <w:rFonts w:asciiTheme="majorHAnsi" w:hAnsiTheme="majorHAnsi" w:cstheme="majorHAnsi"/>
          <w:sz w:val="16"/>
          <w:szCs w:val="16"/>
        </w:rPr>
        <w:footnoteRef/>
      </w:r>
      <w:r w:rsidRPr="00A51743">
        <w:rPr>
          <w:rFonts w:asciiTheme="majorHAnsi" w:hAnsiTheme="majorHAnsi" w:cstheme="majorHAnsi"/>
          <w:sz w:val="16"/>
          <w:szCs w:val="16"/>
        </w:rPr>
        <w:t xml:space="preserve"> PNA 2022 aggiornato da ANAC nel 2023</w:t>
      </w:r>
      <w:r>
        <w:rPr>
          <w:rFonts w:asciiTheme="majorHAnsi" w:hAnsiTheme="majorHAnsi" w:cstheme="majorHAnsi"/>
          <w:sz w:val="16"/>
          <w:szCs w:val="16"/>
        </w:rPr>
        <w:t xml:space="preserve">, anche al fine di tener conto delle novità di cui al nuovo Codice, </w:t>
      </w:r>
      <w:r w:rsidRPr="00A51743">
        <w:rPr>
          <w:rFonts w:asciiTheme="majorHAnsi" w:hAnsiTheme="majorHAnsi" w:cstheme="majorHAnsi"/>
          <w:sz w:val="16"/>
          <w:szCs w:val="16"/>
        </w:rPr>
        <w:t>con Delibera n. 605 del 19 dicembre 2023.</w:t>
      </w:r>
    </w:p>
  </w:footnote>
  <w:footnote w:id="2">
    <w:p w14:paraId="62A03E24" w14:textId="3FF27CC7" w:rsidR="003A49BC" w:rsidRDefault="003A49BC" w:rsidP="003A49BC">
      <w:pPr>
        <w:pStyle w:val="Testonotaapidipagina"/>
        <w:jc w:val="both"/>
      </w:pPr>
      <w:r w:rsidRPr="00A51743">
        <w:rPr>
          <w:rStyle w:val="Rimandonotaapidipagina"/>
          <w:rFonts w:asciiTheme="majorHAnsi" w:hAnsiTheme="majorHAnsi" w:cstheme="majorHAnsi"/>
          <w:sz w:val="16"/>
          <w:szCs w:val="16"/>
        </w:rPr>
        <w:footnoteRef/>
      </w:r>
      <w:r>
        <w:t xml:space="preserve"> </w:t>
      </w:r>
      <w:r w:rsidRPr="003A49BC">
        <w:rPr>
          <w:rFonts w:asciiTheme="majorHAnsi" w:hAnsiTheme="majorHAnsi" w:cstheme="majorHAnsi"/>
          <w:sz w:val="16"/>
          <w:szCs w:val="16"/>
        </w:rPr>
        <w:t>Art. 16, comma 4, del Codice – “</w:t>
      </w:r>
      <w:r>
        <w:rPr>
          <w:rFonts w:asciiTheme="majorHAnsi" w:hAnsiTheme="majorHAnsi" w:cstheme="majorHAnsi"/>
          <w:sz w:val="16"/>
          <w:szCs w:val="16"/>
        </w:rPr>
        <w:t>L</w:t>
      </w:r>
      <w:r w:rsidRPr="003A49BC">
        <w:rPr>
          <w:rFonts w:asciiTheme="majorHAnsi" w:hAnsiTheme="majorHAnsi" w:cstheme="majorHAnsi"/>
          <w:sz w:val="16"/>
          <w:szCs w:val="16"/>
        </w:rPr>
        <w:t>e stazioni appaltanti adottano misure adeguate per individuare, prevenire e risolvere in modo efficace ogni ipotesi di conflitto di interesse nello svolgimento delle procedure di aggiudicazione ed esecuzione degli appalti e delle concessioni e vigilano affinché gli adempimenti di cui al comma 3 siano rispettati”.</w:t>
      </w:r>
    </w:p>
  </w:footnote>
  <w:footnote w:id="3">
    <w:p w14:paraId="7ECED8EF" w14:textId="40FFD947" w:rsidR="00385F30" w:rsidRDefault="00385F30" w:rsidP="003A49BC">
      <w:pPr>
        <w:pStyle w:val="Testonotaapidipagina"/>
        <w:jc w:val="both"/>
      </w:pPr>
      <w:r w:rsidRPr="003A49BC">
        <w:rPr>
          <w:rStyle w:val="Rimandonotaapidipagina"/>
          <w:rFonts w:asciiTheme="majorHAnsi" w:hAnsiTheme="majorHAnsi" w:cstheme="majorHAnsi"/>
          <w:sz w:val="16"/>
          <w:szCs w:val="16"/>
        </w:rPr>
        <w:footnoteRef/>
      </w:r>
      <w:r w:rsidRPr="003A49BC">
        <w:rPr>
          <w:rFonts w:asciiTheme="majorHAnsi" w:hAnsiTheme="majorHAnsi" w:cstheme="majorHAnsi"/>
          <w:sz w:val="16"/>
          <w:szCs w:val="16"/>
        </w:rPr>
        <w:t xml:space="preserve"> Linee Guida n. 15 del 5 giugno 2019 recanti </w:t>
      </w:r>
      <w:r w:rsidRPr="003A49BC">
        <w:rPr>
          <w:rFonts w:asciiTheme="majorHAnsi" w:hAnsiTheme="majorHAnsi" w:cstheme="majorHAnsi"/>
          <w:i/>
          <w:iCs/>
          <w:sz w:val="16"/>
          <w:szCs w:val="16"/>
        </w:rPr>
        <w:t>“Individuazione e gestione dei conflitti di interesse nelle procedure di affidamento di contratti pubblici”</w:t>
      </w:r>
      <w:r>
        <w:rPr>
          <w:rFonts w:asciiTheme="majorHAnsi" w:hAnsiTheme="majorHAnsi" w:cstheme="majorHAnsi"/>
          <w:sz w:val="16"/>
          <w:szCs w:val="16"/>
        </w:rPr>
        <w:t>.</w:t>
      </w:r>
    </w:p>
  </w:footnote>
  <w:footnote w:id="4">
    <w:p w14:paraId="2763CD60" w14:textId="1C5AF67D" w:rsidR="001902D8" w:rsidRPr="003A49BC" w:rsidRDefault="001902D8" w:rsidP="003A49BC">
      <w:pPr>
        <w:pStyle w:val="Testonotaapidipagina"/>
        <w:jc w:val="both"/>
        <w:rPr>
          <w:i/>
          <w:iCs/>
        </w:rPr>
      </w:pPr>
      <w:r w:rsidRPr="003A49BC">
        <w:rPr>
          <w:rStyle w:val="Rimandonotaapidipagina"/>
          <w:rFonts w:asciiTheme="majorHAnsi" w:hAnsiTheme="majorHAnsi" w:cstheme="majorHAnsi"/>
          <w:sz w:val="16"/>
          <w:szCs w:val="16"/>
        </w:rPr>
        <w:footnoteRef/>
      </w:r>
      <w:r w:rsidRPr="003A49BC">
        <w:rPr>
          <w:rFonts w:asciiTheme="majorHAnsi" w:hAnsiTheme="majorHAnsi" w:cstheme="majorHAnsi"/>
          <w:sz w:val="16"/>
          <w:szCs w:val="16"/>
        </w:rPr>
        <w:t xml:space="preserve"> </w:t>
      </w:r>
      <w:r w:rsidR="005A1455">
        <w:rPr>
          <w:rFonts w:asciiTheme="majorHAnsi" w:hAnsiTheme="majorHAnsi" w:cstheme="majorHAnsi"/>
          <w:sz w:val="16"/>
          <w:szCs w:val="16"/>
        </w:rPr>
        <w:t>D</w:t>
      </w:r>
      <w:r w:rsidR="005A1455" w:rsidRPr="005A1455">
        <w:rPr>
          <w:rFonts w:asciiTheme="majorHAnsi" w:hAnsiTheme="majorHAnsi" w:cstheme="majorHAnsi"/>
          <w:sz w:val="16"/>
          <w:szCs w:val="16"/>
        </w:rPr>
        <w:t>elibera</w:t>
      </w:r>
      <w:r w:rsidR="005A1455">
        <w:rPr>
          <w:rFonts w:asciiTheme="majorHAnsi" w:hAnsiTheme="majorHAnsi" w:cstheme="majorHAnsi"/>
          <w:sz w:val="16"/>
          <w:szCs w:val="16"/>
        </w:rPr>
        <w:t xml:space="preserve"> ANAC</w:t>
      </w:r>
      <w:r w:rsidR="005A1455" w:rsidRPr="005A1455">
        <w:rPr>
          <w:rFonts w:asciiTheme="majorHAnsi" w:hAnsiTheme="majorHAnsi" w:cstheme="majorHAnsi"/>
          <w:sz w:val="16"/>
          <w:szCs w:val="16"/>
        </w:rPr>
        <w:t xml:space="preserve"> n. 309 del 27 giugno 2023 - Bando tipo n.</w:t>
      </w:r>
      <w:r w:rsidR="00385F30">
        <w:rPr>
          <w:rFonts w:asciiTheme="majorHAnsi" w:hAnsiTheme="majorHAnsi" w:cstheme="majorHAnsi"/>
          <w:sz w:val="16"/>
          <w:szCs w:val="16"/>
        </w:rPr>
        <w:t xml:space="preserve"> </w:t>
      </w:r>
      <w:r w:rsidR="005A1455" w:rsidRPr="005A1455">
        <w:rPr>
          <w:rFonts w:asciiTheme="majorHAnsi" w:hAnsiTheme="majorHAnsi" w:cstheme="majorHAnsi"/>
          <w:sz w:val="16"/>
          <w:szCs w:val="16"/>
        </w:rPr>
        <w:t>1</w:t>
      </w:r>
      <w:r>
        <w:rPr>
          <w:rFonts w:asciiTheme="majorHAnsi" w:hAnsiTheme="majorHAnsi" w:cstheme="majorHAnsi"/>
          <w:sz w:val="16"/>
          <w:szCs w:val="16"/>
        </w:rPr>
        <w:t>– “</w:t>
      </w:r>
      <w:r w:rsidRPr="003A49BC">
        <w:rPr>
          <w:rFonts w:asciiTheme="majorHAnsi" w:hAnsiTheme="majorHAnsi" w:cstheme="majorHAnsi"/>
          <w:i/>
          <w:iCs/>
          <w:sz w:val="16"/>
          <w:szCs w:val="16"/>
        </w:rPr>
        <w:t>Procedura aperta per l’affidamento di contratti pubblici di servizi e forniture nei settori ordinari di importo superiore alle soglie europee con il criterio dell’offerta economicamente più vantaggiosa sulla base del miglior rapporto qualità/prezzo”.</w:t>
      </w:r>
    </w:p>
  </w:footnote>
  <w:footnote w:id="5">
    <w:p w14:paraId="5F005BCF" w14:textId="0A35B9DF" w:rsidR="00D74EBA" w:rsidRDefault="00D74EBA" w:rsidP="00D74EBA">
      <w:pPr>
        <w:pStyle w:val="Testonotaapidipagina"/>
        <w:jc w:val="both"/>
      </w:pPr>
      <w:r w:rsidRPr="003A49BC">
        <w:rPr>
          <w:rStyle w:val="Rimandonotaapidipagina"/>
          <w:rFonts w:asciiTheme="majorHAnsi" w:hAnsiTheme="majorHAnsi" w:cstheme="majorHAnsi"/>
          <w:sz w:val="16"/>
          <w:szCs w:val="16"/>
        </w:rPr>
        <w:footnoteRef/>
      </w:r>
      <w:r w:rsidRPr="003A49BC">
        <w:rPr>
          <w:rFonts w:asciiTheme="majorHAnsi" w:hAnsiTheme="majorHAnsi" w:cstheme="majorHAnsi"/>
          <w:sz w:val="16"/>
          <w:szCs w:val="16"/>
        </w:rPr>
        <w:t xml:space="preserve"> Avuto riguardo dell’art. 1 co. 1 lett. l) di cui all’Allegato I.1 al </w:t>
      </w:r>
      <w:r w:rsidR="00A378C6">
        <w:rPr>
          <w:rFonts w:asciiTheme="majorHAnsi" w:hAnsiTheme="majorHAnsi" w:cstheme="majorHAnsi"/>
          <w:sz w:val="16"/>
          <w:szCs w:val="16"/>
        </w:rPr>
        <w:t>Codice</w:t>
      </w:r>
      <w:r w:rsidRPr="003A49BC">
        <w:rPr>
          <w:rFonts w:asciiTheme="majorHAnsi" w:hAnsiTheme="majorHAnsi" w:cstheme="majorHAnsi"/>
          <w:sz w:val="16"/>
          <w:szCs w:val="16"/>
        </w:rPr>
        <w:t xml:space="preserve">, per Operatore economico </w:t>
      </w:r>
      <w:r w:rsidR="003A49BC">
        <w:rPr>
          <w:rFonts w:asciiTheme="majorHAnsi" w:hAnsiTheme="majorHAnsi" w:cstheme="majorHAnsi"/>
          <w:sz w:val="16"/>
          <w:szCs w:val="16"/>
        </w:rPr>
        <w:t>d</w:t>
      </w:r>
      <w:r w:rsidRPr="003A49BC">
        <w:rPr>
          <w:rFonts w:asciiTheme="majorHAnsi" w:hAnsiTheme="majorHAnsi" w:cstheme="majorHAnsi"/>
          <w:sz w:val="16"/>
          <w:szCs w:val="16"/>
        </w:rPr>
        <w:t>e</w:t>
      </w:r>
      <w:r w:rsidR="003A49BC">
        <w:rPr>
          <w:rFonts w:asciiTheme="majorHAnsi" w:hAnsiTheme="majorHAnsi" w:cstheme="majorHAnsi"/>
          <w:sz w:val="16"/>
          <w:szCs w:val="16"/>
        </w:rPr>
        <w:t>v</w:t>
      </w:r>
      <w:r w:rsidRPr="003A49BC">
        <w:rPr>
          <w:rFonts w:asciiTheme="majorHAnsi" w:hAnsiTheme="majorHAnsi" w:cstheme="majorHAnsi"/>
          <w:sz w:val="16"/>
          <w:szCs w:val="16"/>
        </w:rPr>
        <w:t>e intendersi “qualsiasi persona o ente, anche senza scopo di lucro, che, a prescindere dalla forma giuridica e dalla natura pubblica o privata, può offrire sul mercato, in forza del diritto nazionale, prestazioni di lavori, servizi o forniture corrispondenti a quelli oggetto della procedura di evidenza pubblica</w:t>
      </w:r>
      <w:r w:rsidR="003A49BC">
        <w:rPr>
          <w:rFonts w:asciiTheme="majorHAnsi" w:hAnsiTheme="majorHAnsi" w:cstheme="majorHAnsi"/>
          <w:sz w:val="16"/>
          <w:szCs w:val="16"/>
        </w:rPr>
        <w:t>”</w:t>
      </w:r>
      <w:r w:rsidRPr="003A49BC">
        <w:rPr>
          <w:rFonts w:asciiTheme="majorHAnsi" w:hAnsiTheme="majorHAnsi" w:cstheme="maj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D821" w14:textId="1A019A8F" w:rsidR="006B7028" w:rsidRDefault="006B7028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58752" behindDoc="0" locked="0" layoutInCell="1" allowOverlap="1" wp14:anchorId="4A9312AD" wp14:editId="459BA9A9">
          <wp:simplePos x="0" y="0"/>
          <wp:positionH relativeFrom="column">
            <wp:posOffset>-1066800</wp:posOffset>
          </wp:positionH>
          <wp:positionV relativeFrom="paragraph">
            <wp:posOffset>-211455</wp:posOffset>
          </wp:positionV>
          <wp:extent cx="2539365" cy="2099522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cartaintestat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643" t="-39876" r="43295" b="-89893"/>
                  <a:stretch/>
                </pic:blipFill>
                <pic:spPr bwMode="auto">
                  <a:xfrm>
                    <a:off x="0" y="0"/>
                    <a:ext cx="2539365" cy="2099522"/>
                  </a:xfrm>
                  <a:prstGeom prst="diagStrip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CB9E" w14:textId="77777777" w:rsidR="006B7028" w:rsidRDefault="006B7028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55680" behindDoc="0" locked="0" layoutInCell="1" allowOverlap="1" wp14:anchorId="606B8B69" wp14:editId="3D76590F">
          <wp:simplePos x="0" y="0"/>
          <wp:positionH relativeFrom="column">
            <wp:posOffset>-1168400</wp:posOffset>
          </wp:positionH>
          <wp:positionV relativeFrom="paragraph">
            <wp:posOffset>-330200</wp:posOffset>
          </wp:positionV>
          <wp:extent cx="2370455" cy="2057207"/>
          <wp:effectExtent l="0" t="0" r="0" b="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cartaintestata.jpg"/>
                  <pic:cNvPicPr/>
                </pic:nvPicPr>
                <pic:blipFill rotWithShape="1">
                  <a:blip r:embed="rId1">
                    <a:alphaModFix amt="3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9965" t="-36139" r="46983" b="-88509"/>
                  <a:stretch/>
                </pic:blipFill>
                <pic:spPr bwMode="auto">
                  <a:xfrm>
                    <a:off x="0" y="0"/>
                    <a:ext cx="2373492" cy="2059842"/>
                  </a:xfrm>
                  <a:prstGeom prst="diagStrip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CCE1C59" w14:textId="1E666694" w:rsidR="006B7028" w:rsidRDefault="006B7028" w:rsidP="00915375">
    <w:pPr>
      <w:pStyle w:val="Intestazione"/>
      <w:rPr>
        <w:rFonts w:ascii="ITC Avant Garde Gothic LT Book" w:hAnsi="ITC Avant Garde Gothic LT Book"/>
        <w:b/>
        <w:color w:val="2C707D"/>
      </w:rPr>
    </w:pPr>
  </w:p>
  <w:p w14:paraId="70D62ED0" w14:textId="77777777" w:rsidR="004D2C80" w:rsidRDefault="004D2C80" w:rsidP="00915375">
    <w:pPr>
      <w:pStyle w:val="Intestazione"/>
      <w:rPr>
        <w:rFonts w:ascii="ITC Avant Garde Gothic LT Book" w:hAnsi="ITC Avant Garde Gothic LT Book"/>
        <w:b/>
        <w:color w:val="2C707D"/>
      </w:rPr>
    </w:pPr>
  </w:p>
  <w:p w14:paraId="63CECEA8" w14:textId="77777777" w:rsidR="004D2C80" w:rsidRDefault="004D2C80" w:rsidP="00915375">
    <w:pPr>
      <w:pStyle w:val="Intestazione"/>
      <w:rPr>
        <w:rFonts w:ascii="ITC Avant Garde Gothic LT Book" w:hAnsi="ITC Avant Garde Gothic LT Book"/>
        <w:b/>
        <w:color w:val="2C707D"/>
      </w:rPr>
    </w:pPr>
  </w:p>
  <w:p w14:paraId="0FDAEEDB" w14:textId="77777777" w:rsidR="004D2C80" w:rsidRDefault="004D2C80" w:rsidP="00915375">
    <w:pPr>
      <w:pStyle w:val="Intestazione"/>
      <w:rPr>
        <w:rFonts w:ascii="ITC Avant Garde Gothic LT Book" w:hAnsi="ITC Avant Garde Gothic LT Book"/>
        <w:b/>
        <w:color w:val="2C707D"/>
      </w:rPr>
    </w:pPr>
  </w:p>
  <w:p w14:paraId="5D0A09A5" w14:textId="77777777" w:rsidR="004D2C80" w:rsidRPr="000248C3" w:rsidRDefault="004D2C80" w:rsidP="00915375">
    <w:pPr>
      <w:pStyle w:val="Intestazione"/>
      <w:rPr>
        <w:rFonts w:ascii="ITC Avant Garde Gothic LT Book" w:hAnsi="ITC Avant Garde Gothic LT Book"/>
        <w:b/>
        <w:color w:val="2C707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8341" w14:textId="075CB1CE" w:rsidR="005E0B2B" w:rsidRDefault="005E0B2B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64896" behindDoc="0" locked="0" layoutInCell="1" allowOverlap="1" wp14:anchorId="30A73E7D" wp14:editId="16A52C8C">
          <wp:simplePos x="0" y="0"/>
          <wp:positionH relativeFrom="column">
            <wp:posOffset>-914400</wp:posOffset>
          </wp:positionH>
          <wp:positionV relativeFrom="paragraph">
            <wp:posOffset>-59055</wp:posOffset>
          </wp:positionV>
          <wp:extent cx="3496733" cy="2099098"/>
          <wp:effectExtent l="0" t="0" r="8890" b="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cartaintestat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643" t="-39876" r="13736" b="-89892"/>
                  <a:stretch/>
                </pic:blipFill>
                <pic:spPr bwMode="auto">
                  <a:xfrm>
                    <a:off x="0" y="0"/>
                    <a:ext cx="3497440" cy="20995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1015"/>
    <w:multiLevelType w:val="hybridMultilevel"/>
    <w:tmpl w:val="314EE8AE"/>
    <w:lvl w:ilvl="0" w:tplc="4C04CA7A"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1B47C8"/>
    <w:multiLevelType w:val="hybridMultilevel"/>
    <w:tmpl w:val="69E630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A363B"/>
    <w:multiLevelType w:val="hybridMultilevel"/>
    <w:tmpl w:val="54800B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63F5E"/>
    <w:multiLevelType w:val="hybridMultilevel"/>
    <w:tmpl w:val="6946FD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D006E"/>
    <w:multiLevelType w:val="hybridMultilevel"/>
    <w:tmpl w:val="735CF05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86537D1"/>
    <w:multiLevelType w:val="hybridMultilevel"/>
    <w:tmpl w:val="69E630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A46B0"/>
    <w:multiLevelType w:val="hybridMultilevel"/>
    <w:tmpl w:val="4D2E3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F9E"/>
    <w:multiLevelType w:val="hybridMultilevel"/>
    <w:tmpl w:val="C3924A34"/>
    <w:lvl w:ilvl="0" w:tplc="2D5806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139AB"/>
    <w:multiLevelType w:val="hybridMultilevel"/>
    <w:tmpl w:val="3DC628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76BE7"/>
    <w:multiLevelType w:val="multilevel"/>
    <w:tmpl w:val="7F4AD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4B61778"/>
    <w:multiLevelType w:val="hybridMultilevel"/>
    <w:tmpl w:val="10446192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6164C"/>
    <w:multiLevelType w:val="hybridMultilevel"/>
    <w:tmpl w:val="1CB838B8"/>
    <w:lvl w:ilvl="0" w:tplc="3C0AA7A0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1680CFF"/>
    <w:multiLevelType w:val="hybridMultilevel"/>
    <w:tmpl w:val="740431B4"/>
    <w:lvl w:ilvl="0" w:tplc="CB12FD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2180E75"/>
    <w:multiLevelType w:val="hybridMultilevel"/>
    <w:tmpl w:val="0ECA9C24"/>
    <w:lvl w:ilvl="0" w:tplc="4C04CA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113D5"/>
    <w:multiLevelType w:val="hybridMultilevel"/>
    <w:tmpl w:val="152ED56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03607D7"/>
    <w:multiLevelType w:val="hybridMultilevel"/>
    <w:tmpl w:val="4D2E3A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0"/>
  </w:num>
  <w:num w:numId="5">
    <w:abstractNumId w:val="9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  <w:num w:numId="12">
    <w:abstractNumId w:val="5"/>
  </w:num>
  <w:num w:numId="13">
    <w:abstractNumId w:val="4"/>
  </w:num>
  <w:num w:numId="14">
    <w:abstractNumId w:val="15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8C3"/>
    <w:rsid w:val="0002290C"/>
    <w:rsid w:val="000248C3"/>
    <w:rsid w:val="000375A1"/>
    <w:rsid w:val="00051C64"/>
    <w:rsid w:val="00090F2C"/>
    <w:rsid w:val="00095F37"/>
    <w:rsid w:val="000A46E7"/>
    <w:rsid w:val="000D3829"/>
    <w:rsid w:val="000F5099"/>
    <w:rsid w:val="00112743"/>
    <w:rsid w:val="00144532"/>
    <w:rsid w:val="00157AB0"/>
    <w:rsid w:val="00161427"/>
    <w:rsid w:val="001772ED"/>
    <w:rsid w:val="001902D8"/>
    <w:rsid w:val="0019397F"/>
    <w:rsid w:val="001A0BEF"/>
    <w:rsid w:val="001B3749"/>
    <w:rsid w:val="001D4F4D"/>
    <w:rsid w:val="001D6A2B"/>
    <w:rsid w:val="001E2472"/>
    <w:rsid w:val="001E53A4"/>
    <w:rsid w:val="001F271B"/>
    <w:rsid w:val="0021074B"/>
    <w:rsid w:val="00226BB5"/>
    <w:rsid w:val="002357D7"/>
    <w:rsid w:val="00243AE0"/>
    <w:rsid w:val="00260F06"/>
    <w:rsid w:val="00266B73"/>
    <w:rsid w:val="00292307"/>
    <w:rsid w:val="00297963"/>
    <w:rsid w:val="002A49C2"/>
    <w:rsid w:val="002C0F17"/>
    <w:rsid w:val="002C2DFD"/>
    <w:rsid w:val="002D1CE5"/>
    <w:rsid w:val="00300A51"/>
    <w:rsid w:val="00316AAD"/>
    <w:rsid w:val="003172CF"/>
    <w:rsid w:val="00322390"/>
    <w:rsid w:val="0033481A"/>
    <w:rsid w:val="003511FB"/>
    <w:rsid w:val="0035199F"/>
    <w:rsid w:val="00385F30"/>
    <w:rsid w:val="003A49BC"/>
    <w:rsid w:val="003A4BE7"/>
    <w:rsid w:val="003B121B"/>
    <w:rsid w:val="003C3D16"/>
    <w:rsid w:val="003D10A7"/>
    <w:rsid w:val="003D2494"/>
    <w:rsid w:val="003E5492"/>
    <w:rsid w:val="004071FE"/>
    <w:rsid w:val="00410903"/>
    <w:rsid w:val="004227E4"/>
    <w:rsid w:val="00470D87"/>
    <w:rsid w:val="004777CB"/>
    <w:rsid w:val="004804A1"/>
    <w:rsid w:val="004B25A2"/>
    <w:rsid w:val="004C26C3"/>
    <w:rsid w:val="004C4886"/>
    <w:rsid w:val="004C7C5B"/>
    <w:rsid w:val="004D2C80"/>
    <w:rsid w:val="005114D2"/>
    <w:rsid w:val="005164E1"/>
    <w:rsid w:val="005442B3"/>
    <w:rsid w:val="00584E68"/>
    <w:rsid w:val="005859F8"/>
    <w:rsid w:val="005A0970"/>
    <w:rsid w:val="005A1455"/>
    <w:rsid w:val="005E0B2B"/>
    <w:rsid w:val="005E625A"/>
    <w:rsid w:val="005E6F06"/>
    <w:rsid w:val="0061211F"/>
    <w:rsid w:val="0066773C"/>
    <w:rsid w:val="006A260B"/>
    <w:rsid w:val="006A66DB"/>
    <w:rsid w:val="006B7028"/>
    <w:rsid w:val="006C5961"/>
    <w:rsid w:val="006C6D9E"/>
    <w:rsid w:val="00703164"/>
    <w:rsid w:val="00737E84"/>
    <w:rsid w:val="00752779"/>
    <w:rsid w:val="00753394"/>
    <w:rsid w:val="00755AB0"/>
    <w:rsid w:val="0077355B"/>
    <w:rsid w:val="007A6468"/>
    <w:rsid w:val="007B0734"/>
    <w:rsid w:val="008171A9"/>
    <w:rsid w:val="008327F1"/>
    <w:rsid w:val="00836829"/>
    <w:rsid w:val="008A114A"/>
    <w:rsid w:val="008A742F"/>
    <w:rsid w:val="008D564E"/>
    <w:rsid w:val="008E39D4"/>
    <w:rsid w:val="008E5A6C"/>
    <w:rsid w:val="008F13E3"/>
    <w:rsid w:val="00914CC1"/>
    <w:rsid w:val="00915375"/>
    <w:rsid w:val="00916C49"/>
    <w:rsid w:val="00944FC4"/>
    <w:rsid w:val="00945F7E"/>
    <w:rsid w:val="00962F64"/>
    <w:rsid w:val="00964A68"/>
    <w:rsid w:val="0096621F"/>
    <w:rsid w:val="009725B3"/>
    <w:rsid w:val="009768EF"/>
    <w:rsid w:val="009866C1"/>
    <w:rsid w:val="0099022D"/>
    <w:rsid w:val="00990C46"/>
    <w:rsid w:val="00995A19"/>
    <w:rsid w:val="009976D9"/>
    <w:rsid w:val="009D03E0"/>
    <w:rsid w:val="009D665E"/>
    <w:rsid w:val="009E7C32"/>
    <w:rsid w:val="00A13868"/>
    <w:rsid w:val="00A13B98"/>
    <w:rsid w:val="00A1687E"/>
    <w:rsid w:val="00A171F1"/>
    <w:rsid w:val="00A378C6"/>
    <w:rsid w:val="00A455E6"/>
    <w:rsid w:val="00A51743"/>
    <w:rsid w:val="00A5451A"/>
    <w:rsid w:val="00A67E07"/>
    <w:rsid w:val="00A85AA8"/>
    <w:rsid w:val="00AA218E"/>
    <w:rsid w:val="00AB596B"/>
    <w:rsid w:val="00AB67A3"/>
    <w:rsid w:val="00AE3C48"/>
    <w:rsid w:val="00B166A7"/>
    <w:rsid w:val="00B20C6B"/>
    <w:rsid w:val="00B35CC4"/>
    <w:rsid w:val="00B517DA"/>
    <w:rsid w:val="00B650FF"/>
    <w:rsid w:val="00B726BA"/>
    <w:rsid w:val="00B9061C"/>
    <w:rsid w:val="00BA626C"/>
    <w:rsid w:val="00BC264B"/>
    <w:rsid w:val="00BC6E20"/>
    <w:rsid w:val="00BE4098"/>
    <w:rsid w:val="00BF6C4C"/>
    <w:rsid w:val="00C06B5A"/>
    <w:rsid w:val="00C16E4D"/>
    <w:rsid w:val="00C344AD"/>
    <w:rsid w:val="00C4712B"/>
    <w:rsid w:val="00C642C1"/>
    <w:rsid w:val="00C73A8E"/>
    <w:rsid w:val="00C87AC3"/>
    <w:rsid w:val="00CB23C7"/>
    <w:rsid w:val="00CE555F"/>
    <w:rsid w:val="00D169D2"/>
    <w:rsid w:val="00D26F3B"/>
    <w:rsid w:val="00D74EBA"/>
    <w:rsid w:val="00D96835"/>
    <w:rsid w:val="00DA7F9A"/>
    <w:rsid w:val="00DD53A6"/>
    <w:rsid w:val="00DD6B86"/>
    <w:rsid w:val="00DE1D7E"/>
    <w:rsid w:val="00DF0180"/>
    <w:rsid w:val="00DF56F5"/>
    <w:rsid w:val="00E0429B"/>
    <w:rsid w:val="00E37058"/>
    <w:rsid w:val="00E50876"/>
    <w:rsid w:val="00E61821"/>
    <w:rsid w:val="00E84D87"/>
    <w:rsid w:val="00EB0218"/>
    <w:rsid w:val="00EB3F14"/>
    <w:rsid w:val="00ED76C0"/>
    <w:rsid w:val="00F00F18"/>
    <w:rsid w:val="00F0296F"/>
    <w:rsid w:val="00F25ECC"/>
    <w:rsid w:val="00F34772"/>
    <w:rsid w:val="00F71005"/>
    <w:rsid w:val="00F7687B"/>
    <w:rsid w:val="00F870B5"/>
    <w:rsid w:val="00FA5112"/>
    <w:rsid w:val="00FA7AF9"/>
    <w:rsid w:val="00FE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98EF04"/>
  <w14:defaultImageDpi w14:val="330"/>
  <w15:docId w15:val="{6AA3C4DD-1094-4520-88EF-51CCA904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lang w:val="en-US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6B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48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8C3"/>
    <w:rPr>
      <w:sz w:val="24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48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48C3"/>
    <w:rPr>
      <w:sz w:val="24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8C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8C3"/>
    <w:rPr>
      <w:rFonts w:ascii="Lucida Grande" w:hAnsi="Lucida Grande"/>
      <w:sz w:val="18"/>
      <w:szCs w:val="18"/>
      <w:lang w:val="en-US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6B7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it-IT"/>
    </w:rPr>
  </w:style>
  <w:style w:type="paragraph" w:styleId="Paragrafoelenco">
    <w:name w:val="List Paragraph"/>
    <w:basedOn w:val="Normale"/>
    <w:uiPriority w:val="34"/>
    <w:qFormat/>
    <w:rsid w:val="004D2C80"/>
    <w:pPr>
      <w:spacing w:after="240"/>
      <w:ind w:left="720"/>
      <w:contextualSpacing/>
      <w:jc w:val="both"/>
    </w:pPr>
    <w:rPr>
      <w:rFonts w:ascii="Arial" w:eastAsia="Times New Roman" w:hAnsi="Arial"/>
      <w:sz w:val="22"/>
      <w:lang w:val="it-IT"/>
    </w:rPr>
  </w:style>
  <w:style w:type="character" w:styleId="Collegamentoipertestuale">
    <w:name w:val="Hyperlink"/>
    <w:rsid w:val="004D2C8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107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074B"/>
    <w:rPr>
      <w:rFonts w:asciiTheme="minorHAnsi" w:eastAsiaTheme="minorHAnsi" w:hAnsiTheme="minorHAnsi" w:cstheme="minorBidi"/>
      <w:sz w:val="20"/>
      <w:lang w:val="it-IT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074B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074B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2107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60F0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772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772E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772ED"/>
    <w:rPr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72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72ED"/>
    <w:rPr>
      <w:b/>
      <w:bCs/>
      <w:lang w:val="en-US" w:eastAsia="it-IT"/>
    </w:rPr>
  </w:style>
  <w:style w:type="paragraph" w:styleId="Revisione">
    <w:name w:val="Revision"/>
    <w:hidden/>
    <w:uiPriority w:val="99"/>
    <w:semiHidden/>
    <w:rsid w:val="00A455E6"/>
    <w:rPr>
      <w:sz w:val="24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B8B92D-80CC-4525-BFA9-57B447B2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Grafica AdContent</dc:creator>
  <cp:keywords/>
  <dc:description/>
  <cp:lastModifiedBy>Annarosa Alfonzo</cp:lastModifiedBy>
  <cp:revision>13</cp:revision>
  <cp:lastPrinted>2018-07-13T07:52:00Z</cp:lastPrinted>
  <dcterms:created xsi:type="dcterms:W3CDTF">2024-04-12T13:18:00Z</dcterms:created>
  <dcterms:modified xsi:type="dcterms:W3CDTF">2024-12-17T13:51:00Z</dcterms:modified>
</cp:coreProperties>
</file>